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61" w:rsidRPr="00752DF1" w:rsidRDefault="004B5E3A" w:rsidP="000F1A61">
      <w:pPr>
        <w:pStyle w:val="CRCoverPage"/>
        <w:tabs>
          <w:tab w:val="right" w:pos="9639"/>
          <w:tab w:val="right" w:pos="13323"/>
        </w:tabs>
        <w:spacing w:after="0"/>
        <w:rPr>
          <w:rFonts w:ascii="Arial" w:hAnsi="Arial" w:cs="Arial"/>
          <w:b/>
          <w:noProof/>
          <w:sz w:val="24"/>
          <w:szCs w:val="24"/>
        </w:rPr>
      </w:pPr>
      <w:bookmarkStart w:id="0" w:name="Title"/>
      <w:bookmarkStart w:id="1" w:name="DocumentFor"/>
      <w:bookmarkStart w:id="2" w:name="_Toc193024528"/>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w:t>
      </w:r>
      <w:r>
        <w:rPr>
          <w:rFonts w:ascii="Arial" w:hAnsi="Arial" w:cs="Arial"/>
          <w:b/>
          <w:sz w:val="24"/>
          <w:szCs w:val="24"/>
        </w:rPr>
        <w:t>7</w:t>
      </w:r>
      <w:r w:rsidRPr="00BF1228">
        <w:rPr>
          <w:rFonts w:ascii="Arial" w:hAnsi="Arial" w:cs="Arial"/>
          <w:b/>
          <w:sz w:val="24"/>
          <w:szCs w:val="24"/>
        </w:rPr>
        <w:t>-e</w:t>
      </w:r>
      <w:r w:rsidR="000F1A61" w:rsidRPr="00752DF1">
        <w:rPr>
          <w:rFonts w:ascii="Arial" w:hAnsi="Arial" w:cs="Arial"/>
          <w:b/>
          <w:noProof/>
          <w:sz w:val="24"/>
          <w:szCs w:val="24"/>
        </w:rPr>
        <w:tab/>
      </w:r>
      <w:r w:rsidR="00832522"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20</w:t>
      </w:r>
      <w:r w:rsidR="00C278A3">
        <w:rPr>
          <w:rFonts w:ascii="Arial" w:eastAsia="Calibri Light" w:hAnsi="Arial" w:cs="Arial"/>
          <w:b/>
          <w:noProof/>
          <w:sz w:val="24"/>
          <w:szCs w:val="24"/>
          <w:lang w:eastAsia="zh-CN"/>
        </w:rPr>
        <w:t>15636</w:t>
      </w:r>
      <w:bookmarkStart w:id="3" w:name="_GoBack"/>
      <w:bookmarkEnd w:id="3"/>
    </w:p>
    <w:p w:rsidR="004B5E3A" w:rsidRPr="00BF1228" w:rsidRDefault="004B5E3A" w:rsidP="004B5E3A">
      <w:pPr>
        <w:pStyle w:val="a7"/>
        <w:tabs>
          <w:tab w:val="right" w:pos="9781"/>
          <w:tab w:val="right" w:pos="13323"/>
        </w:tabs>
        <w:outlineLvl w:val="0"/>
        <w:rPr>
          <w:rFonts w:ascii="Arial" w:hAnsi="Arial"/>
          <w:b w:val="0"/>
          <w:sz w:val="24"/>
          <w:szCs w:val="24"/>
          <w:lang w:eastAsia="zh-CN"/>
        </w:rPr>
      </w:pPr>
      <w:r w:rsidRPr="004B5E3A">
        <w:rPr>
          <w:rFonts w:ascii="Arial" w:hAnsi="Arial" w:cs="Arial"/>
          <w:noProof w:val="0"/>
          <w:sz w:val="24"/>
          <w:szCs w:val="24"/>
        </w:rPr>
        <w:t>Electronic Meeting, 2-13 Nov., 2020</w:t>
      </w:r>
    </w:p>
    <w:p w:rsidR="0037119B" w:rsidRPr="004B5E3A" w:rsidRDefault="0037119B" w:rsidP="0037119B">
      <w:pPr>
        <w:pStyle w:val="ac"/>
        <w:jc w:val="both"/>
        <w:rPr>
          <w:rFonts w:ascii="Arial" w:eastAsia="Calibri Light" w:hAnsi="Arial" w:cs="Arial"/>
          <w:b w:val="0"/>
          <w:i w:val="0"/>
          <w:noProof w:val="0"/>
          <w:sz w:val="24"/>
          <w:lang w:eastAsia="zh-CN"/>
        </w:rPr>
      </w:pPr>
    </w:p>
    <w:p w:rsidR="00067A3E" w:rsidRPr="00752DF1" w:rsidRDefault="00067A3E" w:rsidP="0037119B">
      <w:pPr>
        <w:pStyle w:val="ac"/>
        <w:jc w:val="both"/>
        <w:rPr>
          <w:rFonts w:ascii="Arial" w:eastAsia="Calibri Light"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70300">
        <w:rPr>
          <w:rFonts w:ascii="Arial" w:hAnsi="Arial" w:cs="Arial"/>
          <w:sz w:val="24"/>
          <w:lang w:val="en-US"/>
        </w:rPr>
        <w:t xml:space="preserve">Discussion </w:t>
      </w:r>
      <w:r w:rsidR="00D469F4">
        <w:rPr>
          <w:rFonts w:ascii="Arial" w:hAnsi="Arial" w:cs="Arial"/>
          <w:sz w:val="24"/>
          <w:lang w:val="en-US"/>
        </w:rPr>
        <w:t xml:space="preserve">on NR-U </w:t>
      </w:r>
      <w:r w:rsidR="00EE44E8">
        <w:rPr>
          <w:rFonts w:ascii="Arial" w:hAnsi="Arial" w:cs="Arial"/>
          <w:sz w:val="24"/>
          <w:lang w:val="en-US"/>
        </w:rPr>
        <w:t>CSI</w:t>
      </w:r>
      <w:r w:rsidR="00D469F4">
        <w:rPr>
          <w:rFonts w:ascii="Arial" w:hAnsi="Arial" w:cs="Arial"/>
          <w:sz w:val="24"/>
          <w:lang w:val="en-US"/>
        </w:rPr>
        <w:t xml:space="preserve"> requirements</w:t>
      </w:r>
    </w:p>
    <w:p w:rsidR="0037119B" w:rsidRPr="00752DF1" w:rsidRDefault="0037119B" w:rsidP="004B6EAC">
      <w:pPr>
        <w:tabs>
          <w:tab w:val="left" w:pos="1985"/>
          <w:tab w:val="center" w:pos="5233"/>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r w:rsidR="004B6EAC">
        <w:rPr>
          <w:rStyle w:val="af8"/>
          <w:rFonts w:ascii="Arial" w:hAnsi="Arial" w:cs="Arial"/>
          <w:lang w:val="fr-FR"/>
        </w:rPr>
        <w:tab/>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469F4">
        <w:rPr>
          <w:rFonts w:ascii="Arial" w:hAnsi="Arial" w:cs="Arial"/>
          <w:sz w:val="24"/>
          <w:lang w:val="pt-BR"/>
        </w:rPr>
        <w:t>7.1.8.</w:t>
      </w:r>
      <w:r w:rsidR="00EE44E8">
        <w:rPr>
          <w:rFonts w:ascii="Arial" w:hAnsi="Arial" w:cs="Arial"/>
          <w:sz w:val="24"/>
          <w:lang w:val="pt-BR"/>
        </w:rPr>
        <w:t>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5B4ACA" w:rsidRPr="005B4ACA" w:rsidRDefault="00EE44E8" w:rsidP="005B4ACA">
      <w:pPr>
        <w:spacing w:after="0"/>
        <w:rPr>
          <w:rFonts w:eastAsiaTheme="minorEastAsia" w:cs="Times New Roman"/>
          <w:lang w:val="en-US" w:eastAsia="zh-CN"/>
        </w:rPr>
      </w:pPr>
      <w:bookmarkStart w:id="4" w:name="OLE_LINK1"/>
      <w:bookmarkStart w:id="5" w:name="OLE_LINK2"/>
      <w:r>
        <w:rPr>
          <w:rFonts w:eastAsiaTheme="minorEastAsia" w:cs="Times New Roman"/>
          <w:lang w:val="en-US" w:eastAsia="zh-CN"/>
        </w:rPr>
        <w:t>At la</w:t>
      </w:r>
      <w:r w:rsidR="00A67D2E">
        <w:rPr>
          <w:rFonts w:eastAsiaTheme="minorEastAsia" w:cs="Times New Roman"/>
          <w:lang w:val="en-US" w:eastAsia="zh-CN"/>
        </w:rPr>
        <w:t>st meeting, RAN 4 discussed the UE demodulation performance for NR-U, but CSI requi</w:t>
      </w:r>
      <w:r w:rsidR="00AD0931">
        <w:rPr>
          <w:rFonts w:eastAsiaTheme="minorEastAsia" w:cs="Times New Roman"/>
          <w:lang w:val="en-US" w:eastAsia="zh-CN"/>
        </w:rPr>
        <w:t>rements was not covered. In this paper, we give our discussions on CSI requirements part.</w:t>
      </w:r>
    </w:p>
    <w:p w:rsidR="008971DB" w:rsidRDefault="00270300" w:rsidP="005B4ACA">
      <w:pPr>
        <w:pStyle w:val="1"/>
        <w:rPr>
          <w:rFonts w:ascii="Arial" w:eastAsia="Calibri" w:hAnsi="Arial" w:cs="Arial"/>
          <w:lang w:eastAsia="zh-CN"/>
        </w:rPr>
      </w:pPr>
      <w:r w:rsidRPr="005B4ACA">
        <w:rPr>
          <w:rFonts w:ascii="Arial" w:eastAsia="Calibri" w:hAnsi="Arial" w:cs="Arial"/>
          <w:lang w:eastAsia="zh-CN"/>
        </w:rPr>
        <w:t xml:space="preserve">Discussion </w:t>
      </w:r>
    </w:p>
    <w:p w:rsidR="00C03ABE" w:rsidRPr="004B5E3A" w:rsidRDefault="00C03ABE" w:rsidP="00C03ABE">
      <w:pPr>
        <w:pStyle w:val="20"/>
        <w:rPr>
          <w:rFonts w:ascii="Arial Unicode MS" w:eastAsia="Arial Unicode MS" w:hAnsi="Arial Unicode MS" w:cs="Arial Unicode MS"/>
          <w:lang w:eastAsia="zh-CN"/>
        </w:rPr>
      </w:pPr>
      <w:r w:rsidRPr="004B5E3A">
        <w:rPr>
          <w:rFonts w:ascii="Arial Unicode MS" w:eastAsia="Arial Unicode MS" w:hAnsi="Arial Unicode MS" w:cs="Arial Unicode MS" w:hint="eastAsia"/>
          <w:lang w:eastAsia="zh-CN"/>
        </w:rPr>
        <w:t>G</w:t>
      </w:r>
      <w:r w:rsidRPr="004B5E3A">
        <w:rPr>
          <w:rFonts w:ascii="Arial Unicode MS" w:eastAsia="Arial Unicode MS" w:hAnsi="Arial Unicode MS" w:cs="Arial Unicode MS"/>
          <w:lang w:eastAsia="zh-CN"/>
        </w:rPr>
        <w:t>eneral</w:t>
      </w:r>
    </w:p>
    <w:p w:rsidR="00A471CC" w:rsidRDefault="00AD0931" w:rsidP="00382CDB">
      <w:pPr>
        <w:spacing w:after="0"/>
        <w:rPr>
          <w:rFonts w:eastAsiaTheme="minorEastAsia" w:cs="Times New Roman"/>
          <w:lang w:val="en-US" w:eastAsia="zh-CN"/>
        </w:rPr>
      </w:pPr>
      <w:r w:rsidRPr="00AD0931">
        <w:rPr>
          <w:rFonts w:eastAsiaTheme="minorEastAsia" w:cs="Times New Roman" w:hint="eastAsia"/>
          <w:lang w:val="en-US" w:eastAsia="zh-CN"/>
        </w:rPr>
        <w:t>I</w:t>
      </w:r>
      <w:r w:rsidRPr="00AD0931">
        <w:rPr>
          <w:rFonts w:eastAsiaTheme="minorEastAsia" w:cs="Times New Roman"/>
          <w:lang w:val="en-US" w:eastAsia="zh-CN"/>
        </w:rPr>
        <w:t xml:space="preserve">n </w:t>
      </w:r>
      <w:r w:rsidR="006C54C7">
        <w:rPr>
          <w:rFonts w:eastAsiaTheme="minorEastAsia" w:cs="Times New Roman"/>
          <w:lang w:val="en-US" w:eastAsia="zh-CN"/>
        </w:rPr>
        <w:t xml:space="preserve">LAA, CQI requirements </w:t>
      </w:r>
      <w:r w:rsidR="00C03ABE">
        <w:rPr>
          <w:rFonts w:eastAsiaTheme="minorEastAsia" w:cs="Times New Roman"/>
          <w:lang w:val="en-US" w:eastAsia="zh-CN"/>
        </w:rPr>
        <w:t>were</w:t>
      </w:r>
      <w:r w:rsidR="00A471CC">
        <w:rPr>
          <w:rFonts w:eastAsiaTheme="minorEastAsia" w:cs="Times New Roman"/>
          <w:lang w:val="en-US" w:eastAsia="zh-CN"/>
        </w:rPr>
        <w:t xml:space="preserve"> introduced </w:t>
      </w:r>
      <w:r w:rsidR="006C54C7">
        <w:rPr>
          <w:rFonts w:eastAsiaTheme="minorEastAsia" w:cs="Times New Roman"/>
          <w:lang w:val="en-US" w:eastAsia="zh-CN"/>
        </w:rPr>
        <w:t xml:space="preserve">to verify the </w:t>
      </w:r>
      <w:r w:rsidR="00A471CC">
        <w:rPr>
          <w:rFonts w:eastAsiaTheme="minorEastAsia" w:cs="Times New Roman"/>
          <w:lang w:val="en-US" w:eastAsia="zh-CN"/>
        </w:rPr>
        <w:t xml:space="preserve">following </w:t>
      </w:r>
      <w:r w:rsidR="006C54C7">
        <w:rPr>
          <w:rFonts w:eastAsiaTheme="minorEastAsia" w:cs="Times New Roman"/>
          <w:lang w:val="en-US" w:eastAsia="zh-CN"/>
        </w:rPr>
        <w:t>correct UE behavior</w:t>
      </w:r>
      <w:r w:rsidR="00A471CC">
        <w:rPr>
          <w:rFonts w:eastAsiaTheme="minorEastAsia" w:cs="Times New Roman"/>
          <w:lang w:val="en-US" w:eastAsia="zh-CN"/>
        </w:rPr>
        <w:t>s:</w:t>
      </w:r>
    </w:p>
    <w:p w:rsidR="00A471CC" w:rsidRPr="00A471CC" w:rsidRDefault="00A471CC" w:rsidP="00382CDB">
      <w:pPr>
        <w:numPr>
          <w:ilvl w:val="0"/>
          <w:numId w:val="33"/>
        </w:numPr>
        <w:tabs>
          <w:tab w:val="left" w:pos="284"/>
        </w:tabs>
        <w:overflowPunct w:val="0"/>
        <w:autoSpaceDE w:val="0"/>
        <w:autoSpaceDN w:val="0"/>
        <w:adjustRightInd w:val="0"/>
        <w:spacing w:after="0"/>
        <w:ind w:left="987"/>
        <w:textAlignment w:val="baseline"/>
        <w:rPr>
          <w:rFonts w:eastAsiaTheme="minorEastAsia" w:cs="Times New Roman"/>
          <w:lang w:val="en-US" w:eastAsia="zh-CN"/>
        </w:rPr>
      </w:pPr>
      <w:r w:rsidRPr="00A471CC">
        <w:rPr>
          <w:rFonts w:eastAsiaTheme="minorEastAsia" w:cs="Times New Roman" w:hint="eastAsia"/>
          <w:lang w:val="en-US" w:eastAsia="zh-CN"/>
        </w:rPr>
        <w:t xml:space="preserve">UE should not average CRS/CSI-RS measurements </w:t>
      </w:r>
      <w:r w:rsidRPr="00A471CC">
        <w:rPr>
          <w:rFonts w:eastAsiaTheme="minorEastAsia" w:cs="Times New Roman"/>
          <w:lang w:val="en-US" w:eastAsia="zh-CN"/>
        </w:rPr>
        <w:t>across</w:t>
      </w:r>
      <w:r w:rsidRPr="00A471CC">
        <w:rPr>
          <w:rFonts w:eastAsiaTheme="minorEastAsia" w:cs="Times New Roman" w:hint="eastAsia"/>
          <w:lang w:val="en-US" w:eastAsia="zh-CN"/>
        </w:rPr>
        <w:t xml:space="preserve"> transmission bursts.</w:t>
      </w:r>
    </w:p>
    <w:p w:rsidR="00A471CC" w:rsidRPr="00AE3B0E" w:rsidRDefault="00A471CC" w:rsidP="00A471CC">
      <w:pPr>
        <w:numPr>
          <w:ilvl w:val="0"/>
          <w:numId w:val="33"/>
        </w:numPr>
        <w:tabs>
          <w:tab w:val="left" w:pos="284"/>
        </w:tabs>
        <w:overflowPunct w:val="0"/>
        <w:autoSpaceDE w:val="0"/>
        <w:autoSpaceDN w:val="0"/>
        <w:adjustRightInd w:val="0"/>
        <w:spacing w:after="0"/>
        <w:ind w:left="987"/>
        <w:textAlignment w:val="baseline"/>
        <w:rPr>
          <w:b/>
          <w:i/>
          <w:lang w:val="en-US" w:eastAsia="zh-CN"/>
        </w:rPr>
      </w:pPr>
      <w:r w:rsidRPr="00A471CC">
        <w:rPr>
          <w:rFonts w:eastAsiaTheme="minorEastAsia" w:cs="Times New Roman" w:hint="eastAsia"/>
          <w:lang w:val="en-US" w:eastAsia="zh-CN"/>
        </w:rPr>
        <w:t>UE should detect the pres</w:t>
      </w:r>
      <w:r w:rsidR="00351006">
        <w:rPr>
          <w:rFonts w:eastAsiaTheme="minorEastAsia" w:cs="Times New Roman" w:hint="eastAsia"/>
          <w:lang w:val="en-US" w:eastAsia="zh-CN"/>
        </w:rPr>
        <w:t>ence of the subframe before us</w:t>
      </w:r>
      <w:r w:rsidR="00351006">
        <w:rPr>
          <w:rFonts w:eastAsiaTheme="minorEastAsia" w:cs="Times New Roman"/>
          <w:lang w:val="en-US" w:eastAsia="zh-CN"/>
        </w:rPr>
        <w:t>ing</w:t>
      </w:r>
      <w:r w:rsidRPr="00A471CC">
        <w:rPr>
          <w:rFonts w:eastAsiaTheme="minorEastAsia" w:cs="Times New Roman" w:hint="eastAsia"/>
          <w:lang w:val="en-US" w:eastAsia="zh-CN"/>
        </w:rPr>
        <w:t xml:space="preserve"> the subframe for CSI measurements.</w:t>
      </w:r>
    </w:p>
    <w:p w:rsidR="00A471CC" w:rsidRDefault="00A471CC" w:rsidP="00382CDB">
      <w:pPr>
        <w:rPr>
          <w:rFonts w:eastAsiaTheme="minorEastAsia" w:cs="Times New Roman"/>
          <w:lang w:val="en-US" w:eastAsia="zh-CN"/>
        </w:rPr>
      </w:pPr>
      <w:r>
        <w:rPr>
          <w:rFonts w:eastAsiaTheme="minorEastAsia" w:cs="Times New Roman" w:hint="eastAsia"/>
          <w:lang w:val="en-US" w:eastAsia="zh-CN"/>
        </w:rPr>
        <w:t>T</w:t>
      </w:r>
      <w:r>
        <w:rPr>
          <w:rFonts w:eastAsiaTheme="minorEastAsia" w:cs="Times New Roman"/>
          <w:lang w:val="en-US" w:eastAsia="zh-CN"/>
        </w:rPr>
        <w:t>he related test setups are shown in clause 9.2.6 and clause 9.2.7</w:t>
      </w:r>
      <w:r w:rsidR="004B5E3A">
        <w:rPr>
          <w:rFonts w:eastAsiaTheme="minorEastAsia" w:cs="Times New Roman"/>
          <w:lang w:val="en-US" w:eastAsia="zh-CN"/>
        </w:rPr>
        <w:t xml:space="preserve"> of</w:t>
      </w:r>
      <w:r w:rsidR="004B5E3A" w:rsidRPr="004B5E3A">
        <w:rPr>
          <w:rFonts w:eastAsiaTheme="minorEastAsia" w:cs="Times New Roman"/>
          <w:lang w:val="en-US" w:eastAsia="zh-CN"/>
        </w:rPr>
        <w:t xml:space="preserve"> </w:t>
      </w:r>
      <w:r w:rsidR="004B5E3A">
        <w:rPr>
          <w:rFonts w:eastAsiaTheme="minorEastAsia" w:cs="Times New Roman"/>
          <w:lang w:val="en-US" w:eastAsia="zh-CN"/>
        </w:rPr>
        <w:t>TS 36.101</w:t>
      </w:r>
      <w:r w:rsidR="00351006">
        <w:rPr>
          <w:rFonts w:eastAsiaTheme="minorEastAsia" w:cs="Times New Roman"/>
          <w:lang w:val="en-US" w:eastAsia="zh-CN"/>
        </w:rPr>
        <w:t>. For NR-U, similar agreement was</w:t>
      </w:r>
      <w:r w:rsidR="00270DB0">
        <w:rPr>
          <w:rFonts w:eastAsiaTheme="minorEastAsia" w:cs="Times New Roman"/>
          <w:lang w:val="en-US" w:eastAsia="zh-CN"/>
        </w:rPr>
        <w:t xml:space="preserve"> made by RAN 1:</w:t>
      </w:r>
    </w:p>
    <w:tbl>
      <w:tblPr>
        <w:tblStyle w:val="af4"/>
        <w:tblW w:w="0" w:type="auto"/>
        <w:tblLook w:val="04A0" w:firstRow="1" w:lastRow="0" w:firstColumn="1" w:lastColumn="0" w:noHBand="0" w:noVBand="1"/>
      </w:tblPr>
      <w:tblGrid>
        <w:gridCol w:w="10457"/>
      </w:tblGrid>
      <w:tr w:rsidR="00C03ABE" w:rsidTr="00C03ABE">
        <w:tc>
          <w:tcPr>
            <w:tcW w:w="10457" w:type="dxa"/>
          </w:tcPr>
          <w:p w:rsidR="00C03ABE" w:rsidRDefault="00C03ABE" w:rsidP="00C03ABE">
            <w:pPr>
              <w:rPr>
                <w:lang w:eastAsia="x-none"/>
              </w:rPr>
            </w:pPr>
            <w:r>
              <w:rPr>
                <w:highlight w:val="green"/>
                <w:lang w:eastAsia="x-none"/>
              </w:rPr>
              <w:t>Agreement</w:t>
            </w:r>
            <w:r w:rsidRPr="00C03ABE">
              <w:rPr>
                <w:highlight w:val="green"/>
                <w:lang w:eastAsia="x-none"/>
              </w:rPr>
              <w:t xml:space="preserve"> from RAN 1 #99</w:t>
            </w:r>
          </w:p>
          <w:p w:rsidR="00C03ABE" w:rsidRPr="00C03ABE" w:rsidRDefault="00C03ABE" w:rsidP="00C03ABE">
            <w:pPr>
              <w:rPr>
                <w:i/>
              </w:rPr>
            </w:pPr>
            <w:bookmarkStart w:id="6" w:name="OLE_LINK18"/>
            <w:r w:rsidRPr="00C03ABE">
              <w:rPr>
                <w:i/>
              </w:rPr>
              <w:t>A UE shall not average CSI-RS measurements for channel estimation across different transmission bursts from the UE's perspective.</w:t>
            </w:r>
            <w:bookmarkEnd w:id="6"/>
          </w:p>
        </w:tc>
      </w:tr>
    </w:tbl>
    <w:p w:rsidR="00270DB0" w:rsidRDefault="00C03ABE" w:rsidP="00B504E6">
      <w:pPr>
        <w:spacing w:before="180" w:after="0"/>
        <w:rPr>
          <w:rFonts w:eastAsiaTheme="minorEastAsia" w:cs="Times New Roman"/>
          <w:lang w:val="en-US" w:eastAsia="zh-CN"/>
        </w:rPr>
      </w:pPr>
      <w:r>
        <w:rPr>
          <w:rFonts w:eastAsiaTheme="minorEastAsia" w:cs="Times New Roman"/>
          <w:lang w:val="en-US" w:eastAsia="zh-CN"/>
        </w:rPr>
        <w:t>Similar to LAA, we propose to introduce the CQI requirements for NR-U for similar purpose:</w:t>
      </w:r>
      <w:r w:rsidR="007A7300">
        <w:rPr>
          <w:lang w:eastAsia="zh-CN"/>
        </w:rPr>
        <w:t xml:space="preserve"> </w:t>
      </w:r>
      <w:r w:rsidR="007A7300" w:rsidRPr="007A7300">
        <w:rPr>
          <w:rFonts w:eastAsiaTheme="minorEastAsia" w:cs="Times New Roman"/>
          <w:lang w:val="en-US" w:eastAsia="zh-CN"/>
        </w:rPr>
        <w:t xml:space="preserve">UE does not average the channel measurement across the different transmission bursts, does not do the interference measurement when the serving cell is not transmitting, and do the CSI measurement by using the valid </w:t>
      </w:r>
      <w:r w:rsidR="003C37E0">
        <w:rPr>
          <w:rFonts w:eastAsiaTheme="minorEastAsia" w:cs="Times New Roman"/>
          <w:lang w:val="en-US" w:eastAsia="zh-CN"/>
        </w:rPr>
        <w:t xml:space="preserve">slots </w:t>
      </w:r>
      <w:r w:rsidR="007A7300" w:rsidRPr="007A7300">
        <w:rPr>
          <w:rFonts w:eastAsiaTheme="minorEastAsia" w:cs="Times New Roman"/>
          <w:lang w:val="en-US" w:eastAsia="zh-CN"/>
        </w:rPr>
        <w:t>when the transmission could varies burst by burst.</w:t>
      </w:r>
      <w:r w:rsidR="007A7300">
        <w:rPr>
          <w:rFonts w:eastAsiaTheme="minorEastAsia" w:cs="Times New Roman"/>
          <w:lang w:val="en-US" w:eastAsia="zh-CN"/>
        </w:rPr>
        <w:t xml:space="preserve"> </w:t>
      </w:r>
    </w:p>
    <w:p w:rsidR="00A471CC" w:rsidRPr="00B90E40" w:rsidRDefault="007A7300" w:rsidP="007A7300">
      <w:pPr>
        <w:spacing w:before="180" w:after="0"/>
        <w:rPr>
          <w:rFonts w:eastAsiaTheme="minorEastAsia" w:cs="Times New Roman"/>
          <w:b/>
          <w:i/>
          <w:lang w:val="en-US" w:eastAsia="zh-CN"/>
        </w:rPr>
      </w:pPr>
      <w:r w:rsidRPr="00B90E40">
        <w:rPr>
          <w:rFonts w:eastAsiaTheme="minorEastAsia" w:cs="Times New Roman" w:hint="eastAsia"/>
          <w:b/>
          <w:i/>
          <w:lang w:val="en-US" w:eastAsia="zh-CN"/>
        </w:rPr>
        <w:t>P</w:t>
      </w:r>
      <w:r w:rsidRPr="00B90E40">
        <w:rPr>
          <w:rFonts w:eastAsiaTheme="minorEastAsia" w:cs="Times New Roman"/>
          <w:b/>
          <w:i/>
          <w:lang w:val="en-US" w:eastAsia="zh-CN"/>
        </w:rPr>
        <w:t xml:space="preserve">roposal 1: Introduce CQI requirements for NR-U for following </w:t>
      </w:r>
      <w:r w:rsidR="003C37E0" w:rsidRPr="00B90E40">
        <w:rPr>
          <w:rFonts w:eastAsiaTheme="minorEastAsia" w:cs="Times New Roman"/>
          <w:b/>
          <w:i/>
          <w:lang w:val="en-US" w:eastAsia="zh-CN"/>
        </w:rPr>
        <w:t>UE behavior</w:t>
      </w:r>
      <w:r w:rsidRPr="00B90E40">
        <w:rPr>
          <w:rFonts w:eastAsiaTheme="minorEastAsia" w:cs="Times New Roman"/>
          <w:b/>
          <w:i/>
          <w:lang w:val="en-US" w:eastAsia="zh-CN"/>
        </w:rPr>
        <w:t>:</w:t>
      </w:r>
    </w:p>
    <w:p w:rsidR="007A7300" w:rsidRPr="00B90E40" w:rsidRDefault="003C37E0" w:rsidP="00382CDB">
      <w:pPr>
        <w:pStyle w:val="afa"/>
        <w:numPr>
          <w:ilvl w:val="0"/>
          <w:numId w:val="34"/>
        </w:numPr>
        <w:rPr>
          <w:rFonts w:eastAsiaTheme="minorEastAsia" w:cs="Times New Roman"/>
          <w:b/>
          <w:i/>
        </w:rPr>
      </w:pPr>
      <w:r w:rsidRPr="00B90E40">
        <w:rPr>
          <w:rFonts w:eastAsiaTheme="minorEastAsia" w:cs="Times New Roman"/>
          <w:b/>
          <w:i/>
        </w:rPr>
        <w:t xml:space="preserve">UE </w:t>
      </w:r>
      <w:r w:rsidR="007A7300" w:rsidRPr="00B90E40">
        <w:rPr>
          <w:rFonts w:eastAsiaTheme="minorEastAsia" w:cs="Times New Roman"/>
          <w:b/>
          <w:i/>
        </w:rPr>
        <w:t>does not average the channel measurement across the different transmission bursts</w:t>
      </w:r>
    </w:p>
    <w:p w:rsidR="003C37E0" w:rsidRPr="00B90E40" w:rsidRDefault="003C37E0" w:rsidP="00382CDB">
      <w:pPr>
        <w:pStyle w:val="afa"/>
        <w:numPr>
          <w:ilvl w:val="0"/>
          <w:numId w:val="34"/>
        </w:numPr>
        <w:ind w:left="987"/>
        <w:rPr>
          <w:rFonts w:eastAsiaTheme="minorEastAsia" w:cs="Times New Roman"/>
          <w:b/>
          <w:i/>
        </w:rPr>
      </w:pPr>
      <w:r w:rsidRPr="00B90E40">
        <w:rPr>
          <w:rFonts w:eastAsiaTheme="minorEastAsia" w:cs="Times New Roman"/>
          <w:b/>
          <w:i/>
        </w:rPr>
        <w:t>UE does the CSI measurement by using the valid slots when the transmission varies burst by burst.</w:t>
      </w:r>
    </w:p>
    <w:p w:rsidR="00A471CC" w:rsidRDefault="003C37E0" w:rsidP="00901BFE">
      <w:pPr>
        <w:pStyle w:val="20"/>
        <w:rPr>
          <w:lang w:eastAsia="zh-CN"/>
        </w:rPr>
      </w:pPr>
      <w:r w:rsidRPr="003C37E0">
        <w:rPr>
          <w:lang w:eastAsia="zh-CN"/>
        </w:rPr>
        <w:t>Test Setup</w:t>
      </w:r>
    </w:p>
    <w:p w:rsidR="004511BE" w:rsidRDefault="003C37E0" w:rsidP="003C37E0">
      <w:pPr>
        <w:rPr>
          <w:lang w:eastAsia="zh-CN"/>
        </w:rPr>
      </w:pPr>
      <w:r>
        <w:rPr>
          <w:rFonts w:eastAsiaTheme="minorEastAsia" w:hint="eastAsia"/>
          <w:lang w:eastAsia="zh-CN"/>
        </w:rPr>
        <w:t>F</w:t>
      </w:r>
      <w:r>
        <w:rPr>
          <w:rFonts w:eastAsiaTheme="minorEastAsia"/>
          <w:lang w:eastAsia="zh-CN"/>
        </w:rPr>
        <w:t xml:space="preserve">or </w:t>
      </w:r>
      <w:r w:rsidR="0069743A">
        <w:rPr>
          <w:rFonts w:eastAsiaTheme="minorEastAsia"/>
          <w:lang w:eastAsia="zh-CN"/>
        </w:rPr>
        <w:t xml:space="preserve">setup, we propose to </w:t>
      </w:r>
      <w:r w:rsidR="00B504E6">
        <w:rPr>
          <w:rFonts w:eastAsiaTheme="minorEastAsia"/>
          <w:lang w:eastAsia="zh-CN"/>
        </w:rPr>
        <w:t xml:space="preserve">reuse it from LAA as much as possible. </w:t>
      </w:r>
      <w:r w:rsidR="004511BE">
        <w:rPr>
          <w:lang w:val="en-US" w:eastAsia="zh-CN"/>
        </w:rPr>
        <w:t>We artificially set two sets of burst transmissions, each with distinct transmission power level and keeping the interference level constant during the test. The available SNR on each set is quite different.</w:t>
      </w:r>
      <w:r w:rsidR="00AC1DA5">
        <w:rPr>
          <w:lang w:val="en-US" w:eastAsia="zh-CN"/>
        </w:rPr>
        <w:t>e.g</w:t>
      </w:r>
      <w:r w:rsidR="004511BE">
        <w:rPr>
          <w:lang w:val="en-US" w:eastAsia="zh-CN"/>
        </w:rPr>
        <w:t xml:space="preserve">.0 </w:t>
      </w:r>
      <w:r w:rsidR="004511BE">
        <w:rPr>
          <w:rFonts w:eastAsiaTheme="minorEastAsia" w:cs="Times New Roman" w:hint="cs"/>
          <w:lang w:val="en-US" w:eastAsia="zh-CN"/>
        </w:rPr>
        <w:t>d</w:t>
      </w:r>
      <w:r w:rsidR="004511BE">
        <w:rPr>
          <w:rFonts w:eastAsiaTheme="minorEastAsia" w:cs="Times New Roman"/>
          <w:lang w:val="en-US" w:eastAsia="zh-CN"/>
        </w:rPr>
        <w:t xml:space="preserve">B for burst 1 and 6 dB </w:t>
      </w:r>
      <w:r w:rsidR="00AC1DA5">
        <w:rPr>
          <w:rFonts w:eastAsiaTheme="minorEastAsia" w:cs="Times New Roman"/>
          <w:lang w:val="en-US" w:eastAsia="zh-CN"/>
        </w:rPr>
        <w:t>for burst 2. T</w:t>
      </w:r>
      <w:r w:rsidR="004511BE">
        <w:rPr>
          <w:rFonts w:eastAsiaTheme="minorEastAsia" w:cs="Times New Roman"/>
          <w:lang w:val="en-US" w:eastAsia="zh-CN"/>
        </w:rPr>
        <w:t xml:space="preserve">wo </w:t>
      </w:r>
      <w:r w:rsidR="00AC1DA5">
        <w:rPr>
          <w:lang w:eastAsia="zh-CN"/>
        </w:rPr>
        <w:t>criterions can be used as metric:</w:t>
      </w:r>
    </w:p>
    <w:p w:rsidR="00AC1DA5" w:rsidRPr="00AC1DA5" w:rsidRDefault="00AC1DA5" w:rsidP="00BF651C">
      <w:pPr>
        <w:pStyle w:val="afa"/>
        <w:numPr>
          <w:ilvl w:val="0"/>
          <w:numId w:val="39"/>
        </w:numPr>
        <w:spacing w:after="180"/>
        <w:rPr>
          <w:rFonts w:cs="Times New Roman"/>
        </w:rPr>
      </w:pPr>
      <w:r>
        <w:t>CQI distribute criterion:</w:t>
      </w:r>
    </w:p>
    <w:p w:rsidR="00BF651C" w:rsidRDefault="004511BE" w:rsidP="00BF651C">
      <w:pPr>
        <w:rPr>
          <w:lang w:val="en-US" w:eastAsia="zh-CN"/>
        </w:rPr>
      </w:pPr>
      <w:r>
        <w:rPr>
          <w:lang w:val="en-US" w:eastAsia="zh-CN"/>
        </w:rPr>
        <w:t xml:space="preserve"> If UE follows the specification not to average across the bursts, then the final reported CQIs are expected to distribute around two CQI index value, i.e., the pdf of reported CQI distribution would be with two-peak. </w:t>
      </w:r>
      <w:r w:rsidR="00BF651C">
        <w:rPr>
          <w:lang w:val="en-US" w:eastAsia="zh-CN"/>
        </w:rPr>
        <w:t>e.g. The difference of two medium CQI value must  be larger than 2</w:t>
      </w:r>
      <w:r w:rsidR="00382CDB">
        <w:rPr>
          <w:lang w:val="en-US" w:eastAsia="zh-CN"/>
        </w:rPr>
        <w:t xml:space="preserve">. </w:t>
      </w:r>
      <w:r>
        <w:rPr>
          <w:lang w:val="en-US" w:eastAsia="zh-CN"/>
        </w:rPr>
        <w:t>If UE average the CQI across the bursts, the distribution of reported CQI is expected to be different, i.e., with more peaks.</w:t>
      </w:r>
    </w:p>
    <w:p w:rsidR="00AC1DA5" w:rsidRPr="00AC1DA5" w:rsidRDefault="00BF651C" w:rsidP="00BF651C">
      <w:pPr>
        <w:pStyle w:val="afa"/>
        <w:numPr>
          <w:ilvl w:val="0"/>
          <w:numId w:val="39"/>
        </w:numPr>
        <w:spacing w:after="180"/>
      </w:pPr>
      <w:r>
        <w:t xml:space="preserve"> </w:t>
      </w:r>
      <w:r w:rsidR="00AC1DA5">
        <w:t xml:space="preserve">BLER criterion </w:t>
      </w:r>
    </w:p>
    <w:p w:rsidR="004511BE" w:rsidRPr="00AC1DA5" w:rsidRDefault="00AC1DA5" w:rsidP="00AC1DA5">
      <w:pPr>
        <w:spacing w:after="0"/>
        <w:rPr>
          <w:rFonts w:eastAsiaTheme="minorEastAsia" w:cs="Times New Roman"/>
          <w:lang w:eastAsia="zh-CN"/>
        </w:rPr>
      </w:pPr>
      <w:r>
        <w:rPr>
          <w:rFonts w:eastAsiaTheme="minorEastAsia" w:cs="Times New Roman"/>
          <w:lang w:eastAsia="zh-CN"/>
        </w:rPr>
        <w:t>The existing CQI BLER criterion can be reused:</w:t>
      </w:r>
    </w:p>
    <w:p w:rsidR="00AC1DA5" w:rsidRPr="001934FC" w:rsidRDefault="00AC1DA5" w:rsidP="00B90E40">
      <w:pPr>
        <w:spacing w:after="0"/>
        <w:jc w:val="both"/>
        <w:rPr>
          <w:lang w:eastAsia="zh-CN"/>
        </w:rPr>
      </w:pPr>
      <w:r w:rsidRPr="001934FC">
        <w:rPr>
          <w:rFonts w:hint="eastAsia"/>
          <w:lang w:eastAsia="zh-CN"/>
        </w:rPr>
        <w:t>T</w:t>
      </w:r>
      <w:r w:rsidRPr="001934FC">
        <w:t xml:space="preserve">he reported CQI value in </w:t>
      </w:r>
      <w:r w:rsidRPr="001934FC">
        <w:rPr>
          <w:rFonts w:hint="eastAsia"/>
          <w:lang w:eastAsia="zh-CN"/>
        </w:rPr>
        <w:t xml:space="preserve">the </w:t>
      </w:r>
      <w:r w:rsidR="00B90E40">
        <w:rPr>
          <w:lang w:eastAsia="zh-CN"/>
        </w:rPr>
        <w:t>each</w:t>
      </w:r>
      <w:r w:rsidR="00B90E40">
        <w:rPr>
          <w:rFonts w:hint="eastAsia"/>
          <w:lang w:eastAsia="zh-CN"/>
        </w:rPr>
        <w:t xml:space="preserve"> report</w:t>
      </w:r>
      <w:r w:rsidRPr="001934FC">
        <w:rPr>
          <w:rFonts w:hint="eastAsia"/>
          <w:lang w:eastAsia="zh-CN"/>
        </w:rPr>
        <w:t xml:space="preserve"> </w:t>
      </w:r>
      <w:r w:rsidRPr="001934FC">
        <w:t>shall be in the range of</w:t>
      </w:r>
      <w:r w:rsidRPr="001934FC">
        <w:rPr>
          <w:rFonts w:hint="eastAsia"/>
          <w:lang w:eastAsia="zh-CN"/>
        </w:rPr>
        <w:t xml:space="preserve"> </w:t>
      </w:r>
      <w:r w:rsidRPr="001934FC">
        <w:t>±1 of the reported median more than 90% of</w:t>
      </w:r>
      <w:r w:rsidRPr="001934FC">
        <w:rPr>
          <w:lang w:eastAsia="zh-CN"/>
        </w:rPr>
        <w:t xml:space="preserve"> the</w:t>
      </w:r>
      <w:r w:rsidR="00B90E40">
        <w:rPr>
          <w:lang w:eastAsia="zh-CN"/>
        </w:rPr>
        <w:t xml:space="preserve"> corresponding</w:t>
      </w:r>
      <w:r w:rsidRPr="001934FC">
        <w:rPr>
          <w:rFonts w:hint="eastAsia"/>
          <w:lang w:eastAsia="zh-CN"/>
        </w:rPr>
        <w:t xml:space="preserve"> set of reports</w:t>
      </w:r>
      <w:r w:rsidRPr="001934FC">
        <w:t xml:space="preserve">. </w:t>
      </w:r>
    </w:p>
    <w:p w:rsidR="00B90E40" w:rsidRPr="001934FC" w:rsidRDefault="00B90E40" w:rsidP="00B90E40">
      <w:pPr>
        <w:jc w:val="both"/>
        <w:rPr>
          <w:lang w:eastAsia="zh-CN"/>
        </w:rPr>
      </w:pPr>
      <w:r w:rsidRPr="001934FC">
        <w:t xml:space="preserve">If the PDSCH BLER in </w:t>
      </w:r>
      <w:r w:rsidRPr="001934FC">
        <w:rPr>
          <w:rFonts w:hint="eastAsia"/>
          <w:lang w:eastAsia="zh-CN"/>
        </w:rPr>
        <w:t>the high</w:t>
      </w:r>
      <w:r>
        <w:rPr>
          <w:lang w:eastAsia="zh-CN"/>
        </w:rPr>
        <w:t>/low</w:t>
      </w:r>
      <w:r w:rsidRPr="001934FC">
        <w:rPr>
          <w:rFonts w:hint="eastAsia"/>
          <w:lang w:eastAsia="zh-CN"/>
        </w:rPr>
        <w:t xml:space="preserve"> power </w:t>
      </w:r>
      <w:r>
        <w:t>burst</w:t>
      </w:r>
      <w:r w:rsidRPr="001934FC">
        <w:t xml:space="preserve"> indicated by wideband CQI median is less than or equal to 0.1, the BLER in </w:t>
      </w:r>
      <w:r w:rsidRPr="001934FC">
        <w:rPr>
          <w:rFonts w:hint="eastAsia"/>
          <w:lang w:eastAsia="zh-CN"/>
        </w:rPr>
        <w:t xml:space="preserve">high power </w:t>
      </w:r>
      <w:r>
        <w:t>burst</w:t>
      </w:r>
      <w:r w:rsidRPr="001934FC">
        <w:rPr>
          <w:rFonts w:hint="eastAsia"/>
          <w:lang w:eastAsia="zh-CN"/>
        </w:rPr>
        <w:t xml:space="preserve"> </w:t>
      </w:r>
      <w:r w:rsidRPr="001934FC">
        <w:t>indicated by the (wideband CQI median + 1) shall be greater than 0.1. If the PDSCH BLER in</w:t>
      </w:r>
      <w:r w:rsidRPr="001934FC">
        <w:rPr>
          <w:rFonts w:hint="eastAsia"/>
          <w:lang w:eastAsia="zh-CN"/>
        </w:rPr>
        <w:t xml:space="preserve"> high power </w:t>
      </w:r>
      <w:r>
        <w:t>burst</w:t>
      </w:r>
      <w:r w:rsidRPr="001934FC">
        <w:rPr>
          <w:rFonts w:hint="eastAsia"/>
          <w:lang w:eastAsia="zh-CN"/>
        </w:rPr>
        <w:t xml:space="preserve"> </w:t>
      </w:r>
      <w:r w:rsidRPr="001934FC">
        <w:t xml:space="preserve">indicated by the wideband CQI median is greater than 0.1, the BLER in </w:t>
      </w:r>
      <w:r w:rsidRPr="001934FC">
        <w:rPr>
          <w:rFonts w:hint="eastAsia"/>
          <w:lang w:eastAsia="zh-CN"/>
        </w:rPr>
        <w:t>high</w:t>
      </w:r>
      <w:r>
        <w:rPr>
          <w:lang w:eastAsia="zh-CN"/>
        </w:rPr>
        <w:t>/low</w:t>
      </w:r>
      <w:r w:rsidRPr="001934FC">
        <w:rPr>
          <w:rFonts w:hint="eastAsia"/>
          <w:lang w:eastAsia="zh-CN"/>
        </w:rPr>
        <w:t xml:space="preserve"> power </w:t>
      </w:r>
      <w:r>
        <w:t>burst</w:t>
      </w:r>
      <w:r w:rsidRPr="001934FC">
        <w:rPr>
          <w:rFonts w:hint="eastAsia"/>
          <w:lang w:eastAsia="zh-CN"/>
        </w:rPr>
        <w:t xml:space="preserve"> </w:t>
      </w:r>
      <w:r w:rsidRPr="001934FC">
        <w:t>indicated by (wideband CQI median – 1) shall be less than or equal to 0.1.</w:t>
      </w:r>
    </w:p>
    <w:p w:rsidR="00382CDB" w:rsidRPr="00351006" w:rsidRDefault="00B90E40" w:rsidP="00351006">
      <w:pPr>
        <w:pStyle w:val="afa"/>
        <w:numPr>
          <w:ilvl w:val="0"/>
          <w:numId w:val="39"/>
        </w:numPr>
        <w:spacing w:before="180" w:after="180"/>
      </w:pPr>
      <w:r w:rsidRPr="00B90E40">
        <w:rPr>
          <w:rFonts w:hint="eastAsia"/>
        </w:rPr>
        <w:lastRenderedPageBreak/>
        <w:t>A</w:t>
      </w:r>
      <w:r w:rsidRPr="00B90E40">
        <w:t>per</w:t>
      </w:r>
      <w:r>
        <w:t>iodic CSI reporting can be used</w:t>
      </w:r>
    </w:p>
    <w:p w:rsidR="00BF651C" w:rsidRPr="00382CDB" w:rsidRDefault="00BF651C" w:rsidP="00382CDB">
      <w:pPr>
        <w:pStyle w:val="afa"/>
        <w:numPr>
          <w:ilvl w:val="0"/>
          <w:numId w:val="39"/>
        </w:numPr>
        <w:spacing w:before="180" w:after="180"/>
      </w:pPr>
      <w:r>
        <w:t>CA scenario can be used as baseline.</w:t>
      </w:r>
      <w:r w:rsidRPr="00BF651C">
        <w:t xml:space="preserve"> PCell (license band) is used for HARQ ACK/NACK feedback and aperiodic CSI triggering/reporting.</w:t>
      </w:r>
    </w:p>
    <w:p w:rsidR="004F1234" w:rsidRDefault="00B90E40" w:rsidP="00BF651C">
      <w:pPr>
        <w:jc w:val="both"/>
        <w:rPr>
          <w:lang w:eastAsia="zh-CN"/>
        </w:rPr>
      </w:pPr>
      <w:r>
        <w:rPr>
          <w:lang w:eastAsia="zh-CN"/>
        </w:rPr>
        <w:t>Other parameters can be FFS</w:t>
      </w:r>
      <w:r w:rsidR="00BF651C">
        <w:rPr>
          <w:lang w:eastAsia="zh-CN"/>
        </w:rPr>
        <w:t>.</w:t>
      </w:r>
    </w:p>
    <w:p w:rsidR="00BF651C" w:rsidRDefault="00BF651C" w:rsidP="00382CDB">
      <w:pPr>
        <w:spacing w:after="0"/>
        <w:jc w:val="both"/>
        <w:rPr>
          <w:b/>
          <w:i/>
          <w:lang w:eastAsia="zh-CN"/>
        </w:rPr>
      </w:pPr>
      <w:r w:rsidRPr="00BF651C">
        <w:rPr>
          <w:b/>
          <w:i/>
          <w:lang w:eastAsia="zh-CN"/>
        </w:rPr>
        <w:t>Proposal 2:</w:t>
      </w:r>
      <w:r>
        <w:rPr>
          <w:b/>
          <w:i/>
          <w:lang w:eastAsia="zh-CN"/>
        </w:rPr>
        <w:t xml:space="preserve"> </w:t>
      </w:r>
      <w:r w:rsidR="00F9613E">
        <w:rPr>
          <w:b/>
          <w:i/>
          <w:lang w:eastAsia="zh-CN"/>
        </w:rPr>
        <w:t>S</w:t>
      </w:r>
      <w:r w:rsidR="00F9613E" w:rsidRPr="00F9613E">
        <w:rPr>
          <w:b/>
          <w:i/>
          <w:lang w:eastAsia="zh-CN"/>
        </w:rPr>
        <w:t>et two sets of burst transmissions, each with distinct transmission power level and keeping the interference level constant during the test.</w:t>
      </w:r>
      <w:r w:rsidR="00382CDB">
        <w:rPr>
          <w:b/>
          <w:i/>
          <w:lang w:eastAsia="zh-CN"/>
        </w:rPr>
        <w:t xml:space="preserve"> </w:t>
      </w:r>
      <w:r w:rsidR="00F9613E" w:rsidRPr="00382CDB">
        <w:rPr>
          <w:b/>
          <w:i/>
          <w:lang w:eastAsia="zh-CN"/>
        </w:rPr>
        <w:t>T</w:t>
      </w:r>
      <w:r w:rsidR="00382CDB" w:rsidRPr="00382CDB">
        <w:rPr>
          <w:b/>
          <w:i/>
          <w:lang w:eastAsia="zh-CN"/>
        </w:rPr>
        <w:t xml:space="preserve">he SNR is </w:t>
      </w:r>
      <w:r w:rsidR="00382CDB">
        <w:rPr>
          <w:b/>
          <w:i/>
          <w:lang w:eastAsia="zh-CN"/>
        </w:rPr>
        <w:t>quite different.</w:t>
      </w:r>
    </w:p>
    <w:p w:rsidR="00382CDB" w:rsidRPr="00382CDB" w:rsidRDefault="00382CDB" w:rsidP="00382CDB">
      <w:pPr>
        <w:pStyle w:val="afa"/>
        <w:numPr>
          <w:ilvl w:val="0"/>
          <w:numId w:val="40"/>
        </w:numPr>
        <w:jc w:val="both"/>
        <w:rPr>
          <w:b/>
          <w:i/>
        </w:rPr>
      </w:pPr>
      <w:r w:rsidRPr="00382CDB">
        <w:rPr>
          <w:b/>
          <w:i/>
        </w:rPr>
        <w:t>Use aperiodic CSI reporting</w:t>
      </w:r>
    </w:p>
    <w:p w:rsidR="00382CDB" w:rsidRPr="00382CDB" w:rsidRDefault="00382CDB" w:rsidP="00382CDB">
      <w:pPr>
        <w:pStyle w:val="afa"/>
        <w:numPr>
          <w:ilvl w:val="0"/>
          <w:numId w:val="40"/>
        </w:numPr>
        <w:jc w:val="both"/>
        <w:rPr>
          <w:b/>
          <w:i/>
        </w:rPr>
      </w:pPr>
      <w:r w:rsidRPr="00382CDB">
        <w:rPr>
          <w:b/>
          <w:i/>
        </w:rPr>
        <w:t>CA scenario can be used as baseline. PCell (license band) is used for HARQ ACK/NACK feedback and aperiodic CSI triggering/reporting.</w:t>
      </w:r>
    </w:p>
    <w:p w:rsidR="00382CDB" w:rsidRPr="00382CDB" w:rsidRDefault="00382CDB" w:rsidP="00BF651C">
      <w:pPr>
        <w:pStyle w:val="afa"/>
        <w:numPr>
          <w:ilvl w:val="0"/>
          <w:numId w:val="40"/>
        </w:numPr>
        <w:jc w:val="both"/>
        <w:rPr>
          <w:b/>
          <w:i/>
        </w:rPr>
      </w:pPr>
      <w:r w:rsidRPr="00382CDB">
        <w:rPr>
          <w:b/>
          <w:i/>
        </w:rPr>
        <w:t xml:space="preserve">CQI distribute criterion and BLER criterion can be used as test metric </w:t>
      </w:r>
    </w:p>
    <w:bookmarkEnd w:id="4"/>
    <w:bookmarkEnd w:id="5"/>
    <w:p w:rsidR="0001565F" w:rsidRPr="00752DF1" w:rsidRDefault="00FE6FA6" w:rsidP="002D4D86">
      <w:pPr>
        <w:pStyle w:val="1"/>
        <w:rPr>
          <w:rFonts w:ascii="Arial" w:eastAsia="Calibri" w:hAnsi="Arial" w:cs="Arial"/>
          <w:lang w:eastAsia="zh-CN"/>
        </w:rPr>
      </w:pPr>
      <w:r w:rsidRPr="00752DF1">
        <w:rPr>
          <w:rFonts w:ascii="Arial" w:eastAsia="Calibri" w:hAnsi="Arial" w:cs="Arial"/>
          <w:lang w:eastAsia="zh-CN"/>
        </w:rPr>
        <w:t>Conclusion</w:t>
      </w:r>
    </w:p>
    <w:bookmarkEnd w:id="2"/>
    <w:p w:rsidR="007D6886" w:rsidRPr="00382CDB" w:rsidRDefault="00382CDB" w:rsidP="00382CDB">
      <w:pPr>
        <w:spacing w:after="0"/>
        <w:rPr>
          <w:rFonts w:eastAsiaTheme="minorEastAsia" w:cs="Times New Roman"/>
          <w:lang w:eastAsia="zh-CN"/>
        </w:rPr>
      </w:pPr>
      <w:r w:rsidRPr="00382CDB">
        <w:rPr>
          <w:rFonts w:eastAsiaTheme="minorEastAsia" w:cs="Times New Roman"/>
          <w:lang w:eastAsia="zh-CN"/>
        </w:rPr>
        <w:t>I</w:t>
      </w:r>
      <w:r w:rsidRPr="00382CDB">
        <w:rPr>
          <w:rFonts w:eastAsiaTheme="minorEastAsia" w:cs="Times New Roman" w:hint="eastAsia"/>
          <w:lang w:eastAsia="zh-CN"/>
        </w:rPr>
        <w:t>n</w:t>
      </w:r>
      <w:r w:rsidRPr="00382CDB">
        <w:rPr>
          <w:rFonts w:eastAsiaTheme="minorEastAsia" w:cs="Times New Roman"/>
          <w:lang w:eastAsia="zh-CN"/>
        </w:rPr>
        <w:t xml:space="preserve"> this paper, we give our discussions for NR-U CSI requirements, our proposals are:</w:t>
      </w:r>
    </w:p>
    <w:p w:rsidR="00382CDB" w:rsidRPr="00B90E40" w:rsidRDefault="00382CDB" w:rsidP="00382CDB">
      <w:pPr>
        <w:spacing w:before="180" w:after="0"/>
        <w:rPr>
          <w:rFonts w:eastAsiaTheme="minorEastAsia" w:cs="Times New Roman"/>
          <w:b/>
          <w:i/>
          <w:lang w:val="en-US" w:eastAsia="zh-CN"/>
        </w:rPr>
      </w:pPr>
      <w:r w:rsidRPr="00B90E40">
        <w:rPr>
          <w:rFonts w:eastAsiaTheme="minorEastAsia" w:cs="Times New Roman" w:hint="eastAsia"/>
          <w:b/>
          <w:i/>
          <w:lang w:val="en-US" w:eastAsia="zh-CN"/>
        </w:rPr>
        <w:t>P</w:t>
      </w:r>
      <w:r w:rsidRPr="00B90E40">
        <w:rPr>
          <w:rFonts w:eastAsiaTheme="minorEastAsia" w:cs="Times New Roman"/>
          <w:b/>
          <w:i/>
          <w:lang w:val="en-US" w:eastAsia="zh-CN"/>
        </w:rPr>
        <w:t>roposal 1: Introduce CQI requirements for NR-U for following UE behavior:</w:t>
      </w:r>
    </w:p>
    <w:p w:rsidR="00382CDB" w:rsidRPr="00B90E40" w:rsidRDefault="00382CDB" w:rsidP="004B6EAC">
      <w:pPr>
        <w:pStyle w:val="afa"/>
        <w:numPr>
          <w:ilvl w:val="0"/>
          <w:numId w:val="40"/>
        </w:numPr>
        <w:jc w:val="both"/>
        <w:rPr>
          <w:rFonts w:eastAsiaTheme="minorEastAsia" w:cs="Times New Roman"/>
          <w:b/>
          <w:i/>
        </w:rPr>
      </w:pPr>
      <w:r w:rsidRPr="004B6EAC">
        <w:rPr>
          <w:b/>
          <w:i/>
        </w:rPr>
        <w:t>UE does not average the channel measurement across the different transmission bursts</w:t>
      </w:r>
    </w:p>
    <w:p w:rsidR="00382CDB" w:rsidRPr="004B6EAC" w:rsidRDefault="00382CDB" w:rsidP="004B6EAC">
      <w:pPr>
        <w:pStyle w:val="afa"/>
        <w:numPr>
          <w:ilvl w:val="0"/>
          <w:numId w:val="40"/>
        </w:numPr>
        <w:jc w:val="both"/>
        <w:rPr>
          <w:b/>
          <w:i/>
        </w:rPr>
      </w:pPr>
      <w:r w:rsidRPr="004B6EAC">
        <w:rPr>
          <w:b/>
          <w:i/>
        </w:rPr>
        <w:t>UE does the CSI measurement by using the valid slots when the transmission varies burst by burst.</w:t>
      </w:r>
    </w:p>
    <w:p w:rsidR="00382CDB" w:rsidRDefault="00382CDB" w:rsidP="00382CDB">
      <w:pPr>
        <w:spacing w:after="0"/>
        <w:jc w:val="both"/>
        <w:rPr>
          <w:b/>
          <w:i/>
          <w:lang w:eastAsia="zh-CN"/>
        </w:rPr>
      </w:pPr>
      <w:r w:rsidRPr="00BF651C">
        <w:rPr>
          <w:b/>
          <w:i/>
          <w:lang w:eastAsia="zh-CN"/>
        </w:rPr>
        <w:t>Proposal 2:</w:t>
      </w:r>
      <w:r>
        <w:rPr>
          <w:b/>
          <w:i/>
          <w:lang w:eastAsia="zh-CN"/>
        </w:rPr>
        <w:t xml:space="preserve"> S</w:t>
      </w:r>
      <w:r w:rsidRPr="00F9613E">
        <w:rPr>
          <w:b/>
          <w:i/>
          <w:lang w:eastAsia="zh-CN"/>
        </w:rPr>
        <w:t>et two sets of burst transmissions, each with distinct transmission power level and keeping the interference level constant during the test.</w:t>
      </w:r>
      <w:r>
        <w:rPr>
          <w:b/>
          <w:i/>
          <w:lang w:eastAsia="zh-CN"/>
        </w:rPr>
        <w:t xml:space="preserve"> </w:t>
      </w:r>
      <w:r w:rsidRPr="00382CDB">
        <w:rPr>
          <w:b/>
          <w:i/>
          <w:lang w:eastAsia="zh-CN"/>
        </w:rPr>
        <w:t xml:space="preserve">The SNR is </w:t>
      </w:r>
      <w:r>
        <w:rPr>
          <w:b/>
          <w:i/>
          <w:lang w:eastAsia="zh-CN"/>
        </w:rPr>
        <w:t>quite different.</w:t>
      </w:r>
    </w:p>
    <w:p w:rsidR="00382CDB" w:rsidRPr="00382CDB" w:rsidRDefault="00382CDB" w:rsidP="00382CDB">
      <w:pPr>
        <w:pStyle w:val="afa"/>
        <w:numPr>
          <w:ilvl w:val="0"/>
          <w:numId w:val="40"/>
        </w:numPr>
        <w:jc w:val="both"/>
        <w:rPr>
          <w:b/>
          <w:i/>
        </w:rPr>
      </w:pPr>
      <w:r w:rsidRPr="00382CDB">
        <w:rPr>
          <w:b/>
          <w:i/>
        </w:rPr>
        <w:t>Use aperiodic CSI reporting</w:t>
      </w:r>
    </w:p>
    <w:p w:rsidR="00382CDB" w:rsidRPr="00382CDB" w:rsidRDefault="00382CDB" w:rsidP="00382CDB">
      <w:pPr>
        <w:pStyle w:val="afa"/>
        <w:numPr>
          <w:ilvl w:val="0"/>
          <w:numId w:val="40"/>
        </w:numPr>
        <w:jc w:val="both"/>
        <w:rPr>
          <w:b/>
          <w:i/>
        </w:rPr>
      </w:pPr>
      <w:r w:rsidRPr="00382CDB">
        <w:rPr>
          <w:b/>
          <w:i/>
        </w:rPr>
        <w:t>CA scenario can be used as baseline. PCell (license band) is used for HARQ ACK/NACK feedback and aperiodic CSI triggering/reporting.</w:t>
      </w:r>
    </w:p>
    <w:p w:rsidR="00B76AE0" w:rsidRPr="00382CDB" w:rsidRDefault="00382CDB" w:rsidP="00382CDB">
      <w:pPr>
        <w:pStyle w:val="afa"/>
        <w:numPr>
          <w:ilvl w:val="0"/>
          <w:numId w:val="40"/>
        </w:numPr>
        <w:jc w:val="both"/>
        <w:rPr>
          <w:b/>
          <w:i/>
        </w:rPr>
      </w:pPr>
      <w:r w:rsidRPr="00382CDB">
        <w:rPr>
          <w:b/>
          <w:i/>
        </w:rPr>
        <w:t>CQI distribute criterion and BLER criterion can be used as test metric</w:t>
      </w:r>
    </w:p>
    <w:sectPr w:rsidR="00B76AE0" w:rsidRPr="00382CD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E78" w:rsidRDefault="005C3E78">
      <w:r>
        <w:separator/>
      </w:r>
    </w:p>
  </w:endnote>
  <w:endnote w:type="continuationSeparator" w:id="0">
    <w:p w:rsidR="005C3E78" w:rsidRDefault="005C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E78" w:rsidRDefault="005C3E78">
      <w:r>
        <w:separator/>
      </w:r>
    </w:p>
  </w:footnote>
  <w:footnote w:type="continuationSeparator" w:id="0">
    <w:p w:rsidR="005C3E78" w:rsidRDefault="005C3E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BDD5F2B"/>
    <w:multiLevelType w:val="multilevel"/>
    <w:tmpl w:val="7F9E45AC"/>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426" w:firstLine="0"/>
      </w:pPr>
      <w:rPr>
        <w:rFonts w:ascii="Calibri" w:hAnsi="Calibri" w:hint="default"/>
        <w:b w:val="0"/>
        <w:i w:val="0"/>
        <w:sz w:val="30"/>
        <w:szCs w:val="30"/>
      </w:rPr>
    </w:lvl>
    <w:lvl w:ilvl="2">
      <w:start w:val="1"/>
      <w:numFmt w:val="decimal"/>
      <w:pStyle w:val="3"/>
      <w:suff w:val="nothing"/>
      <w:lvlText w:val="%1.%2.%3  "/>
      <w:lvlJc w:val="left"/>
      <w:pPr>
        <w:ind w:left="2978" w:firstLine="0"/>
      </w:pPr>
      <w:rPr>
        <w:rFonts w:ascii="Calibri" w:hAnsi="Calibri" w:hint="default"/>
        <w:b/>
        <w:i w:val="0"/>
        <w:sz w:val="21"/>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D25018"/>
    <w:multiLevelType w:val="hybridMultilevel"/>
    <w:tmpl w:val="E08AAE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835" w:hanging="420"/>
      </w:pPr>
      <w:rPr>
        <w:rFonts w:ascii="Wingdings" w:hAnsi="Wingdings" w:hint="default"/>
      </w:rPr>
    </w:lvl>
    <w:lvl w:ilvl="2" w:tplc="04090005" w:tentative="1">
      <w:start w:val="1"/>
      <w:numFmt w:val="bullet"/>
      <w:lvlText w:val=""/>
      <w:lvlJc w:val="left"/>
      <w:pPr>
        <w:ind w:left="2255" w:hanging="420"/>
      </w:pPr>
      <w:rPr>
        <w:rFonts w:ascii="Wingdings" w:hAnsi="Wingdings" w:hint="default"/>
      </w:rPr>
    </w:lvl>
    <w:lvl w:ilvl="3" w:tplc="04090001" w:tentative="1">
      <w:start w:val="1"/>
      <w:numFmt w:val="bullet"/>
      <w:lvlText w:val=""/>
      <w:lvlJc w:val="left"/>
      <w:pPr>
        <w:ind w:left="2675" w:hanging="420"/>
      </w:pPr>
      <w:rPr>
        <w:rFonts w:ascii="Wingdings" w:hAnsi="Wingdings" w:hint="default"/>
      </w:rPr>
    </w:lvl>
    <w:lvl w:ilvl="4" w:tplc="04090003" w:tentative="1">
      <w:start w:val="1"/>
      <w:numFmt w:val="bullet"/>
      <w:lvlText w:val=""/>
      <w:lvlJc w:val="left"/>
      <w:pPr>
        <w:ind w:left="3095" w:hanging="420"/>
      </w:pPr>
      <w:rPr>
        <w:rFonts w:ascii="Wingdings" w:hAnsi="Wingdings" w:hint="default"/>
      </w:rPr>
    </w:lvl>
    <w:lvl w:ilvl="5" w:tplc="04090005" w:tentative="1">
      <w:start w:val="1"/>
      <w:numFmt w:val="bullet"/>
      <w:lvlText w:val=""/>
      <w:lvlJc w:val="left"/>
      <w:pPr>
        <w:ind w:left="3515" w:hanging="420"/>
      </w:pPr>
      <w:rPr>
        <w:rFonts w:ascii="Wingdings" w:hAnsi="Wingdings" w:hint="default"/>
      </w:rPr>
    </w:lvl>
    <w:lvl w:ilvl="6" w:tplc="04090001" w:tentative="1">
      <w:start w:val="1"/>
      <w:numFmt w:val="bullet"/>
      <w:lvlText w:val=""/>
      <w:lvlJc w:val="left"/>
      <w:pPr>
        <w:ind w:left="3935" w:hanging="420"/>
      </w:pPr>
      <w:rPr>
        <w:rFonts w:ascii="Wingdings" w:hAnsi="Wingdings" w:hint="default"/>
      </w:rPr>
    </w:lvl>
    <w:lvl w:ilvl="7" w:tplc="04090003" w:tentative="1">
      <w:start w:val="1"/>
      <w:numFmt w:val="bullet"/>
      <w:lvlText w:val=""/>
      <w:lvlJc w:val="left"/>
      <w:pPr>
        <w:ind w:left="4355" w:hanging="420"/>
      </w:pPr>
      <w:rPr>
        <w:rFonts w:ascii="Wingdings" w:hAnsi="Wingdings" w:hint="default"/>
      </w:rPr>
    </w:lvl>
    <w:lvl w:ilvl="8" w:tplc="04090005" w:tentative="1">
      <w:start w:val="1"/>
      <w:numFmt w:val="bullet"/>
      <w:lvlText w:val=""/>
      <w:lvlJc w:val="left"/>
      <w:pPr>
        <w:ind w:left="4775" w:hanging="420"/>
      </w:pPr>
      <w:rPr>
        <w:rFonts w:ascii="Wingdings" w:hAnsi="Wingdings" w:hint="default"/>
      </w:rPr>
    </w:lvl>
  </w:abstractNum>
  <w:abstractNum w:abstractNumId="5" w15:restartNumberingAfterBreak="0">
    <w:nsid w:val="114962CC"/>
    <w:multiLevelType w:val="hybridMultilevel"/>
    <w:tmpl w:val="ECDA050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4617C81"/>
    <w:multiLevelType w:val="hybridMultilevel"/>
    <w:tmpl w:val="68982914"/>
    <w:lvl w:ilvl="0" w:tplc="2BCEFF9A">
      <w:start w:val="1"/>
      <w:numFmt w:val="bullet"/>
      <w:lvlText w:val="•"/>
      <w:lvlJc w:val="left"/>
      <w:pPr>
        <w:tabs>
          <w:tab w:val="num" w:pos="720"/>
        </w:tabs>
        <w:ind w:left="720" w:hanging="360"/>
      </w:pPr>
      <w:rPr>
        <w:rFonts w:ascii="Arial" w:hAnsi="Arial" w:hint="default"/>
      </w:rPr>
    </w:lvl>
    <w:lvl w:ilvl="1" w:tplc="4284523C">
      <w:numFmt w:val="bullet"/>
      <w:lvlText w:val="•"/>
      <w:lvlJc w:val="left"/>
      <w:pPr>
        <w:tabs>
          <w:tab w:val="num" w:pos="1440"/>
        </w:tabs>
        <w:ind w:left="1440" w:hanging="360"/>
      </w:pPr>
      <w:rPr>
        <w:rFonts w:ascii="Arial" w:hAnsi="Arial" w:hint="default"/>
      </w:rPr>
    </w:lvl>
    <w:lvl w:ilvl="2" w:tplc="29A89220">
      <w:numFmt w:val="bullet"/>
      <w:lvlText w:val="•"/>
      <w:lvlJc w:val="left"/>
      <w:pPr>
        <w:tabs>
          <w:tab w:val="num" w:pos="2160"/>
        </w:tabs>
        <w:ind w:left="2160" w:hanging="360"/>
      </w:pPr>
      <w:rPr>
        <w:rFonts w:ascii="Arial" w:hAnsi="Arial" w:hint="default"/>
      </w:rPr>
    </w:lvl>
    <w:lvl w:ilvl="3" w:tplc="4712E3AC" w:tentative="1">
      <w:start w:val="1"/>
      <w:numFmt w:val="bullet"/>
      <w:lvlText w:val="•"/>
      <w:lvlJc w:val="left"/>
      <w:pPr>
        <w:tabs>
          <w:tab w:val="num" w:pos="2880"/>
        </w:tabs>
        <w:ind w:left="2880" w:hanging="360"/>
      </w:pPr>
      <w:rPr>
        <w:rFonts w:ascii="Arial" w:hAnsi="Arial" w:hint="default"/>
      </w:rPr>
    </w:lvl>
    <w:lvl w:ilvl="4" w:tplc="F998CCC4" w:tentative="1">
      <w:start w:val="1"/>
      <w:numFmt w:val="bullet"/>
      <w:lvlText w:val="•"/>
      <w:lvlJc w:val="left"/>
      <w:pPr>
        <w:tabs>
          <w:tab w:val="num" w:pos="3600"/>
        </w:tabs>
        <w:ind w:left="3600" w:hanging="360"/>
      </w:pPr>
      <w:rPr>
        <w:rFonts w:ascii="Arial" w:hAnsi="Arial" w:hint="default"/>
      </w:rPr>
    </w:lvl>
    <w:lvl w:ilvl="5" w:tplc="0DD60EF2" w:tentative="1">
      <w:start w:val="1"/>
      <w:numFmt w:val="bullet"/>
      <w:lvlText w:val="•"/>
      <w:lvlJc w:val="left"/>
      <w:pPr>
        <w:tabs>
          <w:tab w:val="num" w:pos="4320"/>
        </w:tabs>
        <w:ind w:left="4320" w:hanging="360"/>
      </w:pPr>
      <w:rPr>
        <w:rFonts w:ascii="Arial" w:hAnsi="Arial" w:hint="default"/>
      </w:rPr>
    </w:lvl>
    <w:lvl w:ilvl="6" w:tplc="BE96F18E" w:tentative="1">
      <w:start w:val="1"/>
      <w:numFmt w:val="bullet"/>
      <w:lvlText w:val="•"/>
      <w:lvlJc w:val="left"/>
      <w:pPr>
        <w:tabs>
          <w:tab w:val="num" w:pos="5040"/>
        </w:tabs>
        <w:ind w:left="5040" w:hanging="360"/>
      </w:pPr>
      <w:rPr>
        <w:rFonts w:ascii="Arial" w:hAnsi="Arial" w:hint="default"/>
      </w:rPr>
    </w:lvl>
    <w:lvl w:ilvl="7" w:tplc="746EFE22" w:tentative="1">
      <w:start w:val="1"/>
      <w:numFmt w:val="bullet"/>
      <w:lvlText w:val="•"/>
      <w:lvlJc w:val="left"/>
      <w:pPr>
        <w:tabs>
          <w:tab w:val="num" w:pos="5760"/>
        </w:tabs>
        <w:ind w:left="5760" w:hanging="360"/>
      </w:pPr>
      <w:rPr>
        <w:rFonts w:ascii="Arial" w:hAnsi="Arial" w:hint="default"/>
      </w:rPr>
    </w:lvl>
    <w:lvl w:ilvl="8" w:tplc="238889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86226"/>
    <w:multiLevelType w:val="hybridMultilevel"/>
    <w:tmpl w:val="51A4858E"/>
    <w:lvl w:ilvl="0" w:tplc="17FEE97C">
      <w:start w:val="1"/>
      <w:numFmt w:val="bullet"/>
      <w:lvlText w:val="•"/>
      <w:lvlJc w:val="left"/>
      <w:pPr>
        <w:tabs>
          <w:tab w:val="num" w:pos="720"/>
        </w:tabs>
        <w:ind w:left="720" w:hanging="360"/>
      </w:pPr>
      <w:rPr>
        <w:rFonts w:ascii="Arial" w:hAnsi="Arial" w:hint="default"/>
      </w:rPr>
    </w:lvl>
    <w:lvl w:ilvl="1" w:tplc="F49A403E">
      <w:numFmt w:val="bullet"/>
      <w:lvlText w:val="•"/>
      <w:lvlJc w:val="left"/>
      <w:pPr>
        <w:tabs>
          <w:tab w:val="num" w:pos="1440"/>
        </w:tabs>
        <w:ind w:left="1440" w:hanging="360"/>
      </w:pPr>
      <w:rPr>
        <w:rFonts w:ascii="Arial" w:hAnsi="Arial" w:hint="default"/>
      </w:rPr>
    </w:lvl>
    <w:lvl w:ilvl="2" w:tplc="F95A7F46">
      <w:numFmt w:val="bullet"/>
      <w:lvlText w:val="•"/>
      <w:lvlJc w:val="left"/>
      <w:pPr>
        <w:tabs>
          <w:tab w:val="num" w:pos="2160"/>
        </w:tabs>
        <w:ind w:left="2160" w:hanging="360"/>
      </w:pPr>
      <w:rPr>
        <w:rFonts w:ascii="Arial" w:hAnsi="Arial" w:hint="default"/>
      </w:rPr>
    </w:lvl>
    <w:lvl w:ilvl="3" w:tplc="0BB20DB8" w:tentative="1">
      <w:start w:val="1"/>
      <w:numFmt w:val="bullet"/>
      <w:lvlText w:val="•"/>
      <w:lvlJc w:val="left"/>
      <w:pPr>
        <w:tabs>
          <w:tab w:val="num" w:pos="2880"/>
        </w:tabs>
        <w:ind w:left="2880" w:hanging="360"/>
      </w:pPr>
      <w:rPr>
        <w:rFonts w:ascii="Arial" w:hAnsi="Arial" w:hint="default"/>
      </w:rPr>
    </w:lvl>
    <w:lvl w:ilvl="4" w:tplc="934685CE" w:tentative="1">
      <w:start w:val="1"/>
      <w:numFmt w:val="bullet"/>
      <w:lvlText w:val="•"/>
      <w:lvlJc w:val="left"/>
      <w:pPr>
        <w:tabs>
          <w:tab w:val="num" w:pos="3600"/>
        </w:tabs>
        <w:ind w:left="3600" w:hanging="360"/>
      </w:pPr>
      <w:rPr>
        <w:rFonts w:ascii="Arial" w:hAnsi="Arial" w:hint="default"/>
      </w:rPr>
    </w:lvl>
    <w:lvl w:ilvl="5" w:tplc="9B06C3A6" w:tentative="1">
      <w:start w:val="1"/>
      <w:numFmt w:val="bullet"/>
      <w:lvlText w:val="•"/>
      <w:lvlJc w:val="left"/>
      <w:pPr>
        <w:tabs>
          <w:tab w:val="num" w:pos="4320"/>
        </w:tabs>
        <w:ind w:left="4320" w:hanging="360"/>
      </w:pPr>
      <w:rPr>
        <w:rFonts w:ascii="Arial" w:hAnsi="Arial" w:hint="default"/>
      </w:rPr>
    </w:lvl>
    <w:lvl w:ilvl="6" w:tplc="391C346E" w:tentative="1">
      <w:start w:val="1"/>
      <w:numFmt w:val="bullet"/>
      <w:lvlText w:val="•"/>
      <w:lvlJc w:val="left"/>
      <w:pPr>
        <w:tabs>
          <w:tab w:val="num" w:pos="5040"/>
        </w:tabs>
        <w:ind w:left="5040" w:hanging="360"/>
      </w:pPr>
      <w:rPr>
        <w:rFonts w:ascii="Arial" w:hAnsi="Arial" w:hint="default"/>
      </w:rPr>
    </w:lvl>
    <w:lvl w:ilvl="7" w:tplc="B860B364" w:tentative="1">
      <w:start w:val="1"/>
      <w:numFmt w:val="bullet"/>
      <w:lvlText w:val="•"/>
      <w:lvlJc w:val="left"/>
      <w:pPr>
        <w:tabs>
          <w:tab w:val="num" w:pos="5760"/>
        </w:tabs>
        <w:ind w:left="5760" w:hanging="360"/>
      </w:pPr>
      <w:rPr>
        <w:rFonts w:ascii="Arial" w:hAnsi="Arial" w:hint="default"/>
      </w:rPr>
    </w:lvl>
    <w:lvl w:ilvl="8" w:tplc="B02282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7722C5"/>
    <w:multiLevelType w:val="hybridMultilevel"/>
    <w:tmpl w:val="4B021548"/>
    <w:lvl w:ilvl="0" w:tplc="59B6171C">
      <w:numFmt w:val="bullet"/>
      <w:lvlText w:val="-"/>
      <w:lvlJc w:val="left"/>
      <w:pPr>
        <w:ind w:left="1221" w:hanging="420"/>
      </w:pPr>
      <w:rPr>
        <w:rFonts w:ascii="Calibri Light" w:eastAsia="Calibri" w:hAnsi="Calibri Light" w:cs="Calibri Light" w:hint="default"/>
      </w:rPr>
    </w:lvl>
    <w:lvl w:ilvl="1" w:tplc="04090003" w:tentative="1">
      <w:start w:val="1"/>
      <w:numFmt w:val="bullet"/>
      <w:lvlText w:val=""/>
      <w:lvlJc w:val="left"/>
      <w:pPr>
        <w:ind w:left="1641" w:hanging="420"/>
      </w:pPr>
      <w:rPr>
        <w:rFonts w:ascii="Times New Roman" w:hAnsi="Times New Roman" w:hint="default"/>
      </w:rPr>
    </w:lvl>
    <w:lvl w:ilvl="2" w:tplc="04090005" w:tentative="1">
      <w:start w:val="1"/>
      <w:numFmt w:val="bullet"/>
      <w:lvlText w:val=""/>
      <w:lvlJc w:val="left"/>
      <w:pPr>
        <w:ind w:left="2061" w:hanging="420"/>
      </w:pPr>
      <w:rPr>
        <w:rFonts w:ascii="Times New Roman" w:hAnsi="Times New Roman" w:hint="default"/>
      </w:rPr>
    </w:lvl>
    <w:lvl w:ilvl="3" w:tplc="04090001" w:tentative="1">
      <w:start w:val="1"/>
      <w:numFmt w:val="bullet"/>
      <w:lvlText w:val=""/>
      <w:lvlJc w:val="left"/>
      <w:pPr>
        <w:ind w:left="2481" w:hanging="420"/>
      </w:pPr>
      <w:rPr>
        <w:rFonts w:ascii="Times New Roman" w:hAnsi="Times New Roman" w:hint="default"/>
      </w:rPr>
    </w:lvl>
    <w:lvl w:ilvl="4" w:tplc="04090003" w:tentative="1">
      <w:start w:val="1"/>
      <w:numFmt w:val="bullet"/>
      <w:lvlText w:val=""/>
      <w:lvlJc w:val="left"/>
      <w:pPr>
        <w:ind w:left="2901" w:hanging="420"/>
      </w:pPr>
      <w:rPr>
        <w:rFonts w:ascii="Times New Roman" w:hAnsi="Times New Roman" w:hint="default"/>
      </w:rPr>
    </w:lvl>
    <w:lvl w:ilvl="5" w:tplc="04090005" w:tentative="1">
      <w:start w:val="1"/>
      <w:numFmt w:val="bullet"/>
      <w:lvlText w:val=""/>
      <w:lvlJc w:val="left"/>
      <w:pPr>
        <w:ind w:left="3321" w:hanging="420"/>
      </w:pPr>
      <w:rPr>
        <w:rFonts w:ascii="Times New Roman" w:hAnsi="Times New Roman" w:hint="default"/>
      </w:rPr>
    </w:lvl>
    <w:lvl w:ilvl="6" w:tplc="04090001" w:tentative="1">
      <w:start w:val="1"/>
      <w:numFmt w:val="bullet"/>
      <w:lvlText w:val=""/>
      <w:lvlJc w:val="left"/>
      <w:pPr>
        <w:ind w:left="3741" w:hanging="420"/>
      </w:pPr>
      <w:rPr>
        <w:rFonts w:ascii="Times New Roman" w:hAnsi="Times New Roman" w:hint="default"/>
      </w:rPr>
    </w:lvl>
    <w:lvl w:ilvl="7" w:tplc="04090003" w:tentative="1">
      <w:start w:val="1"/>
      <w:numFmt w:val="bullet"/>
      <w:lvlText w:val=""/>
      <w:lvlJc w:val="left"/>
      <w:pPr>
        <w:ind w:left="4161" w:hanging="420"/>
      </w:pPr>
      <w:rPr>
        <w:rFonts w:ascii="Times New Roman" w:hAnsi="Times New Roman" w:hint="default"/>
      </w:rPr>
    </w:lvl>
    <w:lvl w:ilvl="8" w:tplc="04090005" w:tentative="1">
      <w:start w:val="1"/>
      <w:numFmt w:val="bullet"/>
      <w:lvlText w:val=""/>
      <w:lvlJc w:val="left"/>
      <w:pPr>
        <w:ind w:left="4581" w:hanging="420"/>
      </w:pPr>
      <w:rPr>
        <w:rFonts w:ascii="Times New Roman" w:hAnsi="Times New Roman" w:hint="default"/>
      </w:rPr>
    </w:lvl>
  </w:abstractNum>
  <w:abstractNum w:abstractNumId="10" w15:restartNumberingAfterBreak="0">
    <w:nsid w:val="3B0A2260"/>
    <w:multiLevelType w:val="hybridMultilevel"/>
    <w:tmpl w:val="FF0AED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6E7CBE"/>
    <w:multiLevelType w:val="hybridMultilevel"/>
    <w:tmpl w:val="BA50FD6E"/>
    <w:lvl w:ilvl="0" w:tplc="B72208B0">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4204531D"/>
    <w:multiLevelType w:val="hybridMultilevel"/>
    <w:tmpl w:val="826CE04E"/>
    <w:lvl w:ilvl="0" w:tplc="9D7AD644">
      <w:start w:val="1"/>
      <w:numFmt w:val="bullet"/>
      <w:lvlText w:val="•"/>
      <w:lvlJc w:val="left"/>
      <w:pPr>
        <w:tabs>
          <w:tab w:val="num" w:pos="0"/>
        </w:tabs>
        <w:ind w:left="0" w:hanging="360"/>
      </w:pPr>
      <w:rPr>
        <w:rFonts w:ascii="Calibri" w:hAnsi="Calibri" w:hint="default"/>
      </w:rPr>
    </w:lvl>
    <w:lvl w:ilvl="1" w:tplc="69E02AF2">
      <w:numFmt w:val="bullet"/>
      <w:lvlText w:val="–"/>
      <w:lvlJc w:val="left"/>
      <w:pPr>
        <w:tabs>
          <w:tab w:val="num" w:pos="720"/>
        </w:tabs>
        <w:ind w:left="720" w:hanging="360"/>
      </w:pPr>
      <w:rPr>
        <w:rFonts w:ascii="Calibri" w:hAnsi="Calibri" w:hint="default"/>
      </w:rPr>
    </w:lvl>
    <w:lvl w:ilvl="2" w:tplc="FA0AE0A4">
      <w:numFmt w:val="bullet"/>
      <w:lvlText w:val="•"/>
      <w:lvlJc w:val="left"/>
      <w:pPr>
        <w:tabs>
          <w:tab w:val="num" w:pos="1440"/>
        </w:tabs>
        <w:ind w:left="1440" w:hanging="360"/>
      </w:pPr>
      <w:rPr>
        <w:rFonts w:ascii="Calibri" w:hAnsi="Calibri" w:hint="default"/>
      </w:rPr>
    </w:lvl>
    <w:lvl w:ilvl="3" w:tplc="A16E6FB2">
      <w:start w:val="1"/>
      <w:numFmt w:val="bullet"/>
      <w:lvlText w:val="•"/>
      <w:lvlJc w:val="left"/>
      <w:pPr>
        <w:tabs>
          <w:tab w:val="num" w:pos="2160"/>
        </w:tabs>
        <w:ind w:left="2160" w:hanging="360"/>
      </w:pPr>
      <w:rPr>
        <w:rFonts w:ascii="Calibri" w:hAnsi="Calibri" w:hint="default"/>
      </w:rPr>
    </w:lvl>
    <w:lvl w:ilvl="4" w:tplc="9D8EC954" w:tentative="1">
      <w:start w:val="1"/>
      <w:numFmt w:val="bullet"/>
      <w:lvlText w:val="•"/>
      <w:lvlJc w:val="left"/>
      <w:pPr>
        <w:tabs>
          <w:tab w:val="num" w:pos="2880"/>
        </w:tabs>
        <w:ind w:left="2880" w:hanging="360"/>
      </w:pPr>
      <w:rPr>
        <w:rFonts w:ascii="Calibri" w:hAnsi="Calibri" w:hint="default"/>
      </w:rPr>
    </w:lvl>
    <w:lvl w:ilvl="5" w:tplc="4F80411A" w:tentative="1">
      <w:start w:val="1"/>
      <w:numFmt w:val="bullet"/>
      <w:lvlText w:val="•"/>
      <w:lvlJc w:val="left"/>
      <w:pPr>
        <w:tabs>
          <w:tab w:val="num" w:pos="3600"/>
        </w:tabs>
        <w:ind w:left="3600" w:hanging="360"/>
      </w:pPr>
      <w:rPr>
        <w:rFonts w:ascii="Calibri" w:hAnsi="Calibri" w:hint="default"/>
      </w:rPr>
    </w:lvl>
    <w:lvl w:ilvl="6" w:tplc="F91C70D2" w:tentative="1">
      <w:start w:val="1"/>
      <w:numFmt w:val="bullet"/>
      <w:lvlText w:val="•"/>
      <w:lvlJc w:val="left"/>
      <w:pPr>
        <w:tabs>
          <w:tab w:val="num" w:pos="4320"/>
        </w:tabs>
        <w:ind w:left="4320" w:hanging="360"/>
      </w:pPr>
      <w:rPr>
        <w:rFonts w:ascii="Calibri" w:hAnsi="Calibri" w:hint="default"/>
      </w:rPr>
    </w:lvl>
    <w:lvl w:ilvl="7" w:tplc="8812C5DA" w:tentative="1">
      <w:start w:val="1"/>
      <w:numFmt w:val="bullet"/>
      <w:lvlText w:val="•"/>
      <w:lvlJc w:val="left"/>
      <w:pPr>
        <w:tabs>
          <w:tab w:val="num" w:pos="5040"/>
        </w:tabs>
        <w:ind w:left="5040" w:hanging="360"/>
      </w:pPr>
      <w:rPr>
        <w:rFonts w:ascii="Calibri" w:hAnsi="Calibri" w:hint="default"/>
      </w:rPr>
    </w:lvl>
    <w:lvl w:ilvl="8" w:tplc="D556E5E8" w:tentative="1">
      <w:start w:val="1"/>
      <w:numFmt w:val="bullet"/>
      <w:lvlText w:val="•"/>
      <w:lvlJc w:val="left"/>
      <w:pPr>
        <w:tabs>
          <w:tab w:val="num" w:pos="5760"/>
        </w:tabs>
        <w:ind w:left="5760" w:hanging="360"/>
      </w:pPr>
      <w:rPr>
        <w:rFonts w:ascii="Calibri" w:hAnsi="Calibri"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73428A"/>
    <w:multiLevelType w:val="hybridMultilevel"/>
    <w:tmpl w:val="F1EA1DA8"/>
    <w:lvl w:ilvl="0" w:tplc="0409000B">
      <w:start w:val="1"/>
      <w:numFmt w:val="bullet"/>
      <w:lvlText w:val=""/>
      <w:lvlJc w:val="left"/>
      <w:pPr>
        <w:ind w:left="1840" w:hanging="420"/>
      </w:pPr>
      <w:rPr>
        <w:rFonts w:ascii="Times New Roman" w:hAnsi="Times New Roman" w:hint="default"/>
      </w:rPr>
    </w:lvl>
    <w:lvl w:ilvl="1" w:tplc="04090003" w:tentative="1">
      <w:start w:val="1"/>
      <w:numFmt w:val="bullet"/>
      <w:lvlText w:val=""/>
      <w:lvlJc w:val="left"/>
      <w:pPr>
        <w:ind w:left="2260" w:hanging="420"/>
      </w:pPr>
      <w:rPr>
        <w:rFonts w:ascii="Times New Roman" w:hAnsi="Times New Roman" w:hint="default"/>
      </w:rPr>
    </w:lvl>
    <w:lvl w:ilvl="2" w:tplc="04090005" w:tentative="1">
      <w:start w:val="1"/>
      <w:numFmt w:val="bullet"/>
      <w:lvlText w:val=""/>
      <w:lvlJc w:val="left"/>
      <w:pPr>
        <w:ind w:left="2680" w:hanging="420"/>
      </w:pPr>
      <w:rPr>
        <w:rFonts w:ascii="Times New Roman" w:hAnsi="Times New Roman" w:hint="default"/>
      </w:rPr>
    </w:lvl>
    <w:lvl w:ilvl="3" w:tplc="04090001" w:tentative="1">
      <w:start w:val="1"/>
      <w:numFmt w:val="bullet"/>
      <w:lvlText w:val=""/>
      <w:lvlJc w:val="left"/>
      <w:pPr>
        <w:ind w:left="3100" w:hanging="420"/>
      </w:pPr>
      <w:rPr>
        <w:rFonts w:ascii="Times New Roman" w:hAnsi="Times New Roman" w:hint="default"/>
      </w:rPr>
    </w:lvl>
    <w:lvl w:ilvl="4" w:tplc="04090003" w:tentative="1">
      <w:start w:val="1"/>
      <w:numFmt w:val="bullet"/>
      <w:lvlText w:val=""/>
      <w:lvlJc w:val="left"/>
      <w:pPr>
        <w:ind w:left="3520" w:hanging="420"/>
      </w:pPr>
      <w:rPr>
        <w:rFonts w:ascii="Times New Roman" w:hAnsi="Times New Roman" w:hint="default"/>
      </w:rPr>
    </w:lvl>
    <w:lvl w:ilvl="5" w:tplc="04090005" w:tentative="1">
      <w:start w:val="1"/>
      <w:numFmt w:val="bullet"/>
      <w:lvlText w:val=""/>
      <w:lvlJc w:val="left"/>
      <w:pPr>
        <w:ind w:left="3940" w:hanging="420"/>
      </w:pPr>
      <w:rPr>
        <w:rFonts w:ascii="Times New Roman" w:hAnsi="Times New Roman" w:hint="default"/>
      </w:rPr>
    </w:lvl>
    <w:lvl w:ilvl="6" w:tplc="04090001" w:tentative="1">
      <w:start w:val="1"/>
      <w:numFmt w:val="bullet"/>
      <w:lvlText w:val=""/>
      <w:lvlJc w:val="left"/>
      <w:pPr>
        <w:ind w:left="4360" w:hanging="420"/>
      </w:pPr>
      <w:rPr>
        <w:rFonts w:ascii="Times New Roman" w:hAnsi="Times New Roman" w:hint="default"/>
      </w:rPr>
    </w:lvl>
    <w:lvl w:ilvl="7" w:tplc="04090003" w:tentative="1">
      <w:start w:val="1"/>
      <w:numFmt w:val="bullet"/>
      <w:lvlText w:val=""/>
      <w:lvlJc w:val="left"/>
      <w:pPr>
        <w:ind w:left="4780" w:hanging="420"/>
      </w:pPr>
      <w:rPr>
        <w:rFonts w:ascii="Times New Roman" w:hAnsi="Times New Roman" w:hint="default"/>
      </w:rPr>
    </w:lvl>
    <w:lvl w:ilvl="8" w:tplc="04090005" w:tentative="1">
      <w:start w:val="1"/>
      <w:numFmt w:val="bullet"/>
      <w:lvlText w:val=""/>
      <w:lvlJc w:val="left"/>
      <w:pPr>
        <w:ind w:left="5200" w:hanging="420"/>
      </w:pPr>
      <w:rPr>
        <w:rFonts w:ascii="Times New Roman" w:hAnsi="Times New Roman" w:hint="default"/>
      </w:rPr>
    </w:lvl>
  </w:abstractNum>
  <w:abstractNum w:abstractNumId="15" w15:restartNumberingAfterBreak="0">
    <w:nsid w:val="47C6368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48622181"/>
    <w:multiLevelType w:val="hybridMultilevel"/>
    <w:tmpl w:val="0D7A6674"/>
    <w:lvl w:ilvl="0" w:tplc="69E02AF2">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Times New Roman" w:hAnsi="Times New Roman" w:hint="default"/>
      </w:rPr>
    </w:lvl>
    <w:lvl w:ilvl="2" w:tplc="04090005" w:tentative="1">
      <w:start w:val="1"/>
      <w:numFmt w:val="bullet"/>
      <w:lvlText w:val=""/>
      <w:lvlJc w:val="left"/>
      <w:pPr>
        <w:ind w:left="1969" w:hanging="420"/>
      </w:pPr>
      <w:rPr>
        <w:rFonts w:ascii="Times New Roman" w:hAnsi="Times New Roman" w:hint="default"/>
      </w:rPr>
    </w:lvl>
    <w:lvl w:ilvl="3" w:tplc="04090001" w:tentative="1">
      <w:start w:val="1"/>
      <w:numFmt w:val="bullet"/>
      <w:lvlText w:val=""/>
      <w:lvlJc w:val="left"/>
      <w:pPr>
        <w:ind w:left="2389" w:hanging="420"/>
      </w:pPr>
      <w:rPr>
        <w:rFonts w:ascii="Times New Roman" w:hAnsi="Times New Roman" w:hint="default"/>
      </w:rPr>
    </w:lvl>
    <w:lvl w:ilvl="4" w:tplc="04090003" w:tentative="1">
      <w:start w:val="1"/>
      <w:numFmt w:val="bullet"/>
      <w:lvlText w:val=""/>
      <w:lvlJc w:val="left"/>
      <w:pPr>
        <w:ind w:left="2809" w:hanging="420"/>
      </w:pPr>
      <w:rPr>
        <w:rFonts w:ascii="Times New Roman" w:hAnsi="Times New Roman" w:hint="default"/>
      </w:rPr>
    </w:lvl>
    <w:lvl w:ilvl="5" w:tplc="04090005" w:tentative="1">
      <w:start w:val="1"/>
      <w:numFmt w:val="bullet"/>
      <w:lvlText w:val=""/>
      <w:lvlJc w:val="left"/>
      <w:pPr>
        <w:ind w:left="3229" w:hanging="420"/>
      </w:pPr>
      <w:rPr>
        <w:rFonts w:ascii="Times New Roman" w:hAnsi="Times New Roman" w:hint="default"/>
      </w:rPr>
    </w:lvl>
    <w:lvl w:ilvl="6" w:tplc="04090001" w:tentative="1">
      <w:start w:val="1"/>
      <w:numFmt w:val="bullet"/>
      <w:lvlText w:val=""/>
      <w:lvlJc w:val="left"/>
      <w:pPr>
        <w:ind w:left="3649" w:hanging="420"/>
      </w:pPr>
      <w:rPr>
        <w:rFonts w:ascii="Times New Roman" w:hAnsi="Times New Roman" w:hint="default"/>
      </w:rPr>
    </w:lvl>
    <w:lvl w:ilvl="7" w:tplc="04090003" w:tentative="1">
      <w:start w:val="1"/>
      <w:numFmt w:val="bullet"/>
      <w:lvlText w:val=""/>
      <w:lvlJc w:val="left"/>
      <w:pPr>
        <w:ind w:left="4069" w:hanging="420"/>
      </w:pPr>
      <w:rPr>
        <w:rFonts w:ascii="Times New Roman" w:hAnsi="Times New Roman" w:hint="default"/>
      </w:rPr>
    </w:lvl>
    <w:lvl w:ilvl="8" w:tplc="04090005" w:tentative="1">
      <w:start w:val="1"/>
      <w:numFmt w:val="bullet"/>
      <w:lvlText w:val=""/>
      <w:lvlJc w:val="left"/>
      <w:pPr>
        <w:ind w:left="4489" w:hanging="420"/>
      </w:pPr>
      <w:rPr>
        <w:rFonts w:ascii="Times New Roman" w:hAnsi="Times New Roman" w:hint="default"/>
      </w:rPr>
    </w:lvl>
  </w:abstractNum>
  <w:abstractNum w:abstractNumId="17" w15:restartNumberingAfterBreak="0">
    <w:nsid w:val="4B26358F"/>
    <w:multiLevelType w:val="hybridMultilevel"/>
    <w:tmpl w:val="B554C814"/>
    <w:lvl w:ilvl="0" w:tplc="26609E66">
      <w:start w:val="1"/>
      <w:numFmt w:val="bullet"/>
      <w:lvlText w:val="•"/>
      <w:lvlJc w:val="left"/>
      <w:pPr>
        <w:tabs>
          <w:tab w:val="num" w:pos="720"/>
        </w:tabs>
        <w:ind w:left="720" w:hanging="360"/>
      </w:pPr>
      <w:rPr>
        <w:rFonts w:ascii="Arial" w:hAnsi="Arial" w:cs="Times New Roman" w:hint="default"/>
      </w:rPr>
    </w:lvl>
    <w:lvl w:ilvl="1" w:tplc="539C0DBC">
      <w:start w:val="1"/>
      <w:numFmt w:val="bullet"/>
      <w:lvlText w:val="•"/>
      <w:lvlJc w:val="left"/>
      <w:pPr>
        <w:tabs>
          <w:tab w:val="num" w:pos="1440"/>
        </w:tabs>
        <w:ind w:left="1440" w:hanging="360"/>
      </w:pPr>
      <w:rPr>
        <w:rFonts w:ascii="Arial" w:hAnsi="Arial" w:cs="Times New Roman" w:hint="default"/>
      </w:rPr>
    </w:lvl>
    <w:lvl w:ilvl="2" w:tplc="63AEA404">
      <w:start w:val="1"/>
      <w:numFmt w:val="bullet"/>
      <w:lvlText w:val="•"/>
      <w:lvlJc w:val="left"/>
      <w:pPr>
        <w:tabs>
          <w:tab w:val="num" w:pos="2160"/>
        </w:tabs>
        <w:ind w:left="2160" w:hanging="360"/>
      </w:pPr>
      <w:rPr>
        <w:rFonts w:ascii="Arial" w:hAnsi="Arial" w:cs="Times New Roman" w:hint="default"/>
      </w:rPr>
    </w:lvl>
    <w:lvl w:ilvl="3" w:tplc="D3A63562">
      <w:start w:val="1"/>
      <w:numFmt w:val="bullet"/>
      <w:lvlText w:val="•"/>
      <w:lvlJc w:val="left"/>
      <w:pPr>
        <w:tabs>
          <w:tab w:val="num" w:pos="2880"/>
        </w:tabs>
        <w:ind w:left="2880" w:hanging="360"/>
      </w:pPr>
      <w:rPr>
        <w:rFonts w:ascii="Arial" w:hAnsi="Arial" w:cs="Times New Roman" w:hint="default"/>
      </w:rPr>
    </w:lvl>
    <w:lvl w:ilvl="4" w:tplc="79CABDDC">
      <w:start w:val="1"/>
      <w:numFmt w:val="bullet"/>
      <w:lvlText w:val="•"/>
      <w:lvlJc w:val="left"/>
      <w:pPr>
        <w:tabs>
          <w:tab w:val="num" w:pos="3600"/>
        </w:tabs>
        <w:ind w:left="3600" w:hanging="360"/>
      </w:pPr>
      <w:rPr>
        <w:rFonts w:ascii="Arial" w:hAnsi="Arial" w:cs="Times New Roman" w:hint="default"/>
      </w:rPr>
    </w:lvl>
    <w:lvl w:ilvl="5" w:tplc="43580D20">
      <w:start w:val="1"/>
      <w:numFmt w:val="bullet"/>
      <w:lvlText w:val="•"/>
      <w:lvlJc w:val="left"/>
      <w:pPr>
        <w:tabs>
          <w:tab w:val="num" w:pos="4320"/>
        </w:tabs>
        <w:ind w:left="4320" w:hanging="360"/>
      </w:pPr>
      <w:rPr>
        <w:rFonts w:ascii="Arial" w:hAnsi="Arial" w:cs="Times New Roman" w:hint="default"/>
      </w:rPr>
    </w:lvl>
    <w:lvl w:ilvl="6" w:tplc="C53AC32A">
      <w:start w:val="1"/>
      <w:numFmt w:val="bullet"/>
      <w:lvlText w:val="•"/>
      <w:lvlJc w:val="left"/>
      <w:pPr>
        <w:tabs>
          <w:tab w:val="num" w:pos="5040"/>
        </w:tabs>
        <w:ind w:left="5040" w:hanging="360"/>
      </w:pPr>
      <w:rPr>
        <w:rFonts w:ascii="Arial" w:hAnsi="Arial" w:cs="Times New Roman" w:hint="default"/>
      </w:rPr>
    </w:lvl>
    <w:lvl w:ilvl="7" w:tplc="B380D3D0">
      <w:start w:val="1"/>
      <w:numFmt w:val="bullet"/>
      <w:lvlText w:val="•"/>
      <w:lvlJc w:val="left"/>
      <w:pPr>
        <w:tabs>
          <w:tab w:val="num" w:pos="5760"/>
        </w:tabs>
        <w:ind w:left="5760" w:hanging="360"/>
      </w:pPr>
      <w:rPr>
        <w:rFonts w:ascii="Arial" w:hAnsi="Arial" w:cs="Times New Roman" w:hint="default"/>
      </w:rPr>
    </w:lvl>
    <w:lvl w:ilvl="8" w:tplc="801E94D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165DE6"/>
    <w:multiLevelType w:val="hybridMultilevel"/>
    <w:tmpl w:val="023E40A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2131A6"/>
    <w:multiLevelType w:val="hybridMultilevel"/>
    <w:tmpl w:val="C9EAB27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585466E2"/>
    <w:multiLevelType w:val="multilevel"/>
    <w:tmpl w:val="8BC454E6"/>
    <w:lvl w:ilvl="0">
      <w:start w:val="1"/>
      <w:numFmt w:val="bullet"/>
      <w:lvlText w:val=""/>
      <w:lvlJc w:val="left"/>
      <w:pPr>
        <w:tabs>
          <w:tab w:val="num" w:pos="360"/>
        </w:tabs>
        <w:ind w:left="360" w:hanging="360"/>
      </w:pPr>
      <w:rPr>
        <w:rFonts w:ascii="Calibri" w:hAnsi="Calibri" w:hint="default"/>
        <w:sz w:val="20"/>
      </w:rPr>
    </w:lvl>
    <w:lvl w:ilvl="1">
      <w:start w:val="1"/>
      <w:numFmt w:val="bullet"/>
      <w:lvlText w:val="o"/>
      <w:lvlJc w:val="left"/>
      <w:pPr>
        <w:tabs>
          <w:tab w:val="num" w:pos="1080"/>
        </w:tabs>
        <w:ind w:left="1080" w:hanging="360"/>
      </w:pPr>
      <w:rPr>
        <w:rFonts w:ascii="@Batang" w:hAnsi="@Batang" w:cs="宋体" w:hint="default"/>
        <w:sz w:val="20"/>
      </w:rPr>
    </w:lvl>
    <w:lvl w:ilvl="2">
      <w:start w:val="1"/>
      <w:numFmt w:val="bullet"/>
      <w:lvlText w:val=""/>
      <w:lvlJc w:val="left"/>
      <w:pPr>
        <w:tabs>
          <w:tab w:val="num" w:pos="1800"/>
        </w:tabs>
        <w:ind w:left="1800" w:hanging="360"/>
      </w:pPr>
      <w:rPr>
        <w:rFonts w:ascii="Calibri" w:hAnsi="Calibri" w:hint="default"/>
        <w:sz w:val="20"/>
      </w:rPr>
    </w:lvl>
    <w:lvl w:ilvl="3">
      <w:start w:val="1"/>
      <w:numFmt w:val="bullet"/>
      <w:lvlText w:val=""/>
      <w:lvlJc w:val="left"/>
      <w:pPr>
        <w:tabs>
          <w:tab w:val="num" w:pos="2520"/>
        </w:tabs>
        <w:ind w:left="2520" w:hanging="360"/>
      </w:pPr>
      <w:rPr>
        <w:rFonts w:ascii="Calibri" w:hAnsi="Calibri" w:hint="default"/>
        <w:sz w:val="20"/>
      </w:rPr>
    </w:lvl>
    <w:lvl w:ilvl="4">
      <w:start w:val="1"/>
      <w:numFmt w:val="bullet"/>
      <w:lvlText w:val=""/>
      <w:lvlJc w:val="left"/>
      <w:pPr>
        <w:tabs>
          <w:tab w:val="num" w:pos="3240"/>
        </w:tabs>
        <w:ind w:left="3240" w:hanging="360"/>
      </w:pPr>
      <w:rPr>
        <w:rFonts w:ascii="Calibri" w:hAnsi="Calibri" w:hint="default"/>
        <w:sz w:val="20"/>
      </w:rPr>
    </w:lvl>
    <w:lvl w:ilvl="5">
      <w:start w:val="1"/>
      <w:numFmt w:val="bullet"/>
      <w:lvlText w:val=""/>
      <w:lvlJc w:val="left"/>
      <w:pPr>
        <w:tabs>
          <w:tab w:val="num" w:pos="3960"/>
        </w:tabs>
        <w:ind w:left="3960" w:hanging="360"/>
      </w:pPr>
      <w:rPr>
        <w:rFonts w:ascii="Calibri" w:hAnsi="Calibri" w:hint="default"/>
        <w:sz w:val="20"/>
      </w:rPr>
    </w:lvl>
    <w:lvl w:ilvl="6">
      <w:start w:val="1"/>
      <w:numFmt w:val="bullet"/>
      <w:lvlText w:val=""/>
      <w:lvlJc w:val="left"/>
      <w:pPr>
        <w:tabs>
          <w:tab w:val="num" w:pos="4680"/>
        </w:tabs>
        <w:ind w:left="4680" w:hanging="360"/>
      </w:pPr>
      <w:rPr>
        <w:rFonts w:ascii="Calibri" w:hAnsi="Calibri" w:hint="default"/>
        <w:sz w:val="20"/>
      </w:rPr>
    </w:lvl>
    <w:lvl w:ilvl="7">
      <w:start w:val="1"/>
      <w:numFmt w:val="bullet"/>
      <w:lvlText w:val=""/>
      <w:lvlJc w:val="left"/>
      <w:pPr>
        <w:tabs>
          <w:tab w:val="num" w:pos="5400"/>
        </w:tabs>
        <w:ind w:left="5400" w:hanging="360"/>
      </w:pPr>
      <w:rPr>
        <w:rFonts w:ascii="Calibri" w:hAnsi="Calibri" w:hint="default"/>
        <w:sz w:val="20"/>
      </w:rPr>
    </w:lvl>
    <w:lvl w:ilvl="8">
      <w:start w:val="1"/>
      <w:numFmt w:val="bullet"/>
      <w:lvlText w:val=""/>
      <w:lvlJc w:val="left"/>
      <w:pPr>
        <w:tabs>
          <w:tab w:val="num" w:pos="6120"/>
        </w:tabs>
        <w:ind w:left="6120" w:hanging="360"/>
      </w:pPr>
      <w:rPr>
        <w:rFonts w:ascii="Calibri" w:hAnsi="Calibri" w:hint="default"/>
        <w:sz w:val="20"/>
      </w:rPr>
    </w:lvl>
  </w:abstractNum>
  <w:abstractNum w:abstractNumId="22" w15:restartNumberingAfterBreak="0">
    <w:nsid w:val="5A193907"/>
    <w:multiLevelType w:val="hybridMultilevel"/>
    <w:tmpl w:val="1E481440"/>
    <w:lvl w:ilvl="0" w:tplc="04090003">
      <w:start w:val="1"/>
      <w:numFmt w:val="bullet"/>
      <w:lvlText w:val=""/>
      <w:lvlJc w:val="left"/>
      <w:pPr>
        <w:ind w:left="988" w:hanging="420"/>
      </w:pPr>
      <w:rPr>
        <w:rFonts w:ascii="Times New Roman" w:hAnsi="Times New Roman"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23" w15:restartNumberingAfterBreak="0">
    <w:nsid w:val="5A4432DD"/>
    <w:multiLevelType w:val="hybridMultilevel"/>
    <w:tmpl w:val="2526A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5" w15:restartNumberingAfterBreak="0">
    <w:nsid w:val="62C27E4E"/>
    <w:multiLevelType w:val="hybridMultilevel"/>
    <w:tmpl w:val="75BE8F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BA4BD8"/>
    <w:multiLevelType w:val="hybridMultilevel"/>
    <w:tmpl w:val="BE9ACD4A"/>
    <w:lvl w:ilvl="0" w:tplc="2508F08A">
      <w:start w:val="1"/>
      <w:numFmt w:val="bullet"/>
      <w:lvlText w:val="•"/>
      <w:lvlJc w:val="left"/>
      <w:pPr>
        <w:tabs>
          <w:tab w:val="num" w:pos="720"/>
        </w:tabs>
        <w:ind w:left="720" w:hanging="360"/>
      </w:pPr>
      <w:rPr>
        <w:rFonts w:ascii="Arial" w:hAnsi="Arial" w:hint="default"/>
      </w:rPr>
    </w:lvl>
    <w:lvl w:ilvl="1" w:tplc="88FCBEEE">
      <w:numFmt w:val="bullet"/>
      <w:lvlText w:val="•"/>
      <w:lvlJc w:val="left"/>
      <w:pPr>
        <w:tabs>
          <w:tab w:val="num" w:pos="1440"/>
        </w:tabs>
        <w:ind w:left="1440" w:hanging="360"/>
      </w:pPr>
      <w:rPr>
        <w:rFonts w:ascii="Arial" w:hAnsi="Arial" w:hint="default"/>
      </w:rPr>
    </w:lvl>
    <w:lvl w:ilvl="2" w:tplc="29002D12" w:tentative="1">
      <w:start w:val="1"/>
      <w:numFmt w:val="bullet"/>
      <w:lvlText w:val="•"/>
      <w:lvlJc w:val="left"/>
      <w:pPr>
        <w:tabs>
          <w:tab w:val="num" w:pos="2160"/>
        </w:tabs>
        <w:ind w:left="2160" w:hanging="360"/>
      </w:pPr>
      <w:rPr>
        <w:rFonts w:ascii="Arial" w:hAnsi="Arial" w:hint="default"/>
      </w:rPr>
    </w:lvl>
    <w:lvl w:ilvl="3" w:tplc="65A62858" w:tentative="1">
      <w:start w:val="1"/>
      <w:numFmt w:val="bullet"/>
      <w:lvlText w:val="•"/>
      <w:lvlJc w:val="left"/>
      <w:pPr>
        <w:tabs>
          <w:tab w:val="num" w:pos="2880"/>
        </w:tabs>
        <w:ind w:left="2880" w:hanging="360"/>
      </w:pPr>
      <w:rPr>
        <w:rFonts w:ascii="Arial" w:hAnsi="Arial" w:hint="default"/>
      </w:rPr>
    </w:lvl>
    <w:lvl w:ilvl="4" w:tplc="FD02C246" w:tentative="1">
      <w:start w:val="1"/>
      <w:numFmt w:val="bullet"/>
      <w:lvlText w:val="•"/>
      <w:lvlJc w:val="left"/>
      <w:pPr>
        <w:tabs>
          <w:tab w:val="num" w:pos="3600"/>
        </w:tabs>
        <w:ind w:left="3600" w:hanging="360"/>
      </w:pPr>
      <w:rPr>
        <w:rFonts w:ascii="Arial" w:hAnsi="Arial" w:hint="default"/>
      </w:rPr>
    </w:lvl>
    <w:lvl w:ilvl="5" w:tplc="88D4BCF6" w:tentative="1">
      <w:start w:val="1"/>
      <w:numFmt w:val="bullet"/>
      <w:lvlText w:val="•"/>
      <w:lvlJc w:val="left"/>
      <w:pPr>
        <w:tabs>
          <w:tab w:val="num" w:pos="4320"/>
        </w:tabs>
        <w:ind w:left="4320" w:hanging="360"/>
      </w:pPr>
      <w:rPr>
        <w:rFonts w:ascii="Arial" w:hAnsi="Arial" w:hint="default"/>
      </w:rPr>
    </w:lvl>
    <w:lvl w:ilvl="6" w:tplc="A17A4C7E" w:tentative="1">
      <w:start w:val="1"/>
      <w:numFmt w:val="bullet"/>
      <w:lvlText w:val="•"/>
      <w:lvlJc w:val="left"/>
      <w:pPr>
        <w:tabs>
          <w:tab w:val="num" w:pos="5040"/>
        </w:tabs>
        <w:ind w:left="5040" w:hanging="360"/>
      </w:pPr>
      <w:rPr>
        <w:rFonts w:ascii="Arial" w:hAnsi="Arial" w:hint="default"/>
      </w:rPr>
    </w:lvl>
    <w:lvl w:ilvl="7" w:tplc="F57054E8" w:tentative="1">
      <w:start w:val="1"/>
      <w:numFmt w:val="bullet"/>
      <w:lvlText w:val="•"/>
      <w:lvlJc w:val="left"/>
      <w:pPr>
        <w:tabs>
          <w:tab w:val="num" w:pos="5760"/>
        </w:tabs>
        <w:ind w:left="5760" w:hanging="360"/>
      </w:pPr>
      <w:rPr>
        <w:rFonts w:ascii="Arial" w:hAnsi="Arial" w:hint="default"/>
      </w:rPr>
    </w:lvl>
    <w:lvl w:ilvl="8" w:tplc="C310F7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FE24D6"/>
    <w:multiLevelType w:val="hybridMultilevel"/>
    <w:tmpl w:val="C8BA15A6"/>
    <w:lvl w:ilvl="0" w:tplc="69E02AF2">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Times New Roman" w:hAnsi="Times New Roman" w:hint="default"/>
      </w:rPr>
    </w:lvl>
    <w:lvl w:ilvl="2" w:tplc="04090005" w:tentative="1">
      <w:start w:val="1"/>
      <w:numFmt w:val="bullet"/>
      <w:lvlText w:val=""/>
      <w:lvlJc w:val="left"/>
      <w:pPr>
        <w:ind w:left="1360" w:hanging="420"/>
      </w:pPr>
      <w:rPr>
        <w:rFonts w:ascii="Times New Roman" w:hAnsi="Times New Roman" w:hint="default"/>
      </w:rPr>
    </w:lvl>
    <w:lvl w:ilvl="3" w:tplc="04090001" w:tentative="1">
      <w:start w:val="1"/>
      <w:numFmt w:val="bullet"/>
      <w:lvlText w:val=""/>
      <w:lvlJc w:val="left"/>
      <w:pPr>
        <w:ind w:left="1780" w:hanging="420"/>
      </w:pPr>
      <w:rPr>
        <w:rFonts w:ascii="Times New Roman" w:hAnsi="Times New Roman" w:hint="default"/>
      </w:rPr>
    </w:lvl>
    <w:lvl w:ilvl="4" w:tplc="04090003" w:tentative="1">
      <w:start w:val="1"/>
      <w:numFmt w:val="bullet"/>
      <w:lvlText w:val=""/>
      <w:lvlJc w:val="left"/>
      <w:pPr>
        <w:ind w:left="2200" w:hanging="420"/>
      </w:pPr>
      <w:rPr>
        <w:rFonts w:ascii="Times New Roman" w:hAnsi="Times New Roman" w:hint="default"/>
      </w:rPr>
    </w:lvl>
    <w:lvl w:ilvl="5" w:tplc="04090005" w:tentative="1">
      <w:start w:val="1"/>
      <w:numFmt w:val="bullet"/>
      <w:lvlText w:val=""/>
      <w:lvlJc w:val="left"/>
      <w:pPr>
        <w:ind w:left="2620" w:hanging="420"/>
      </w:pPr>
      <w:rPr>
        <w:rFonts w:ascii="Times New Roman" w:hAnsi="Times New Roman" w:hint="default"/>
      </w:rPr>
    </w:lvl>
    <w:lvl w:ilvl="6" w:tplc="04090001" w:tentative="1">
      <w:start w:val="1"/>
      <w:numFmt w:val="bullet"/>
      <w:lvlText w:val=""/>
      <w:lvlJc w:val="left"/>
      <w:pPr>
        <w:ind w:left="3040" w:hanging="420"/>
      </w:pPr>
      <w:rPr>
        <w:rFonts w:ascii="Times New Roman" w:hAnsi="Times New Roman" w:hint="default"/>
      </w:rPr>
    </w:lvl>
    <w:lvl w:ilvl="7" w:tplc="04090003" w:tentative="1">
      <w:start w:val="1"/>
      <w:numFmt w:val="bullet"/>
      <w:lvlText w:val=""/>
      <w:lvlJc w:val="left"/>
      <w:pPr>
        <w:ind w:left="3460" w:hanging="420"/>
      </w:pPr>
      <w:rPr>
        <w:rFonts w:ascii="Times New Roman" w:hAnsi="Times New Roman" w:hint="default"/>
      </w:rPr>
    </w:lvl>
    <w:lvl w:ilvl="8" w:tplc="04090005" w:tentative="1">
      <w:start w:val="1"/>
      <w:numFmt w:val="bullet"/>
      <w:lvlText w:val=""/>
      <w:lvlJc w:val="left"/>
      <w:pPr>
        <w:ind w:left="3880" w:hanging="420"/>
      </w:pPr>
      <w:rPr>
        <w:rFonts w:ascii="Times New Roman" w:hAnsi="Times New Roman"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A644E9C"/>
    <w:multiLevelType w:val="hybridMultilevel"/>
    <w:tmpl w:val="021E7648"/>
    <w:lvl w:ilvl="0" w:tplc="3B4C26CE">
      <w:start w:val="1"/>
      <w:numFmt w:val="bullet"/>
      <w:lvlText w:val="•"/>
      <w:lvlJc w:val="left"/>
      <w:pPr>
        <w:tabs>
          <w:tab w:val="num" w:pos="720"/>
        </w:tabs>
        <w:ind w:left="720" w:hanging="360"/>
      </w:pPr>
      <w:rPr>
        <w:rFonts w:ascii="Arial" w:hAnsi="Arial" w:hint="default"/>
      </w:rPr>
    </w:lvl>
    <w:lvl w:ilvl="1" w:tplc="F460C7F2">
      <w:numFmt w:val="bullet"/>
      <w:lvlText w:val="•"/>
      <w:lvlJc w:val="left"/>
      <w:pPr>
        <w:tabs>
          <w:tab w:val="num" w:pos="1440"/>
        </w:tabs>
        <w:ind w:left="1440" w:hanging="360"/>
      </w:pPr>
      <w:rPr>
        <w:rFonts w:ascii="Arial" w:hAnsi="Arial" w:hint="default"/>
      </w:rPr>
    </w:lvl>
    <w:lvl w:ilvl="2" w:tplc="29E8EFC2">
      <w:numFmt w:val="bullet"/>
      <w:lvlText w:val="•"/>
      <w:lvlJc w:val="left"/>
      <w:pPr>
        <w:tabs>
          <w:tab w:val="num" w:pos="2160"/>
        </w:tabs>
        <w:ind w:left="2160" w:hanging="360"/>
      </w:pPr>
      <w:rPr>
        <w:rFonts w:ascii="Arial" w:hAnsi="Arial" w:hint="default"/>
      </w:rPr>
    </w:lvl>
    <w:lvl w:ilvl="3" w:tplc="A120F56E" w:tentative="1">
      <w:start w:val="1"/>
      <w:numFmt w:val="bullet"/>
      <w:lvlText w:val="•"/>
      <w:lvlJc w:val="left"/>
      <w:pPr>
        <w:tabs>
          <w:tab w:val="num" w:pos="2880"/>
        </w:tabs>
        <w:ind w:left="2880" w:hanging="360"/>
      </w:pPr>
      <w:rPr>
        <w:rFonts w:ascii="Arial" w:hAnsi="Arial" w:hint="default"/>
      </w:rPr>
    </w:lvl>
    <w:lvl w:ilvl="4" w:tplc="285A5D6E" w:tentative="1">
      <w:start w:val="1"/>
      <w:numFmt w:val="bullet"/>
      <w:lvlText w:val="•"/>
      <w:lvlJc w:val="left"/>
      <w:pPr>
        <w:tabs>
          <w:tab w:val="num" w:pos="3600"/>
        </w:tabs>
        <w:ind w:left="3600" w:hanging="360"/>
      </w:pPr>
      <w:rPr>
        <w:rFonts w:ascii="Arial" w:hAnsi="Arial" w:hint="default"/>
      </w:rPr>
    </w:lvl>
    <w:lvl w:ilvl="5" w:tplc="E1F0340A" w:tentative="1">
      <w:start w:val="1"/>
      <w:numFmt w:val="bullet"/>
      <w:lvlText w:val="•"/>
      <w:lvlJc w:val="left"/>
      <w:pPr>
        <w:tabs>
          <w:tab w:val="num" w:pos="4320"/>
        </w:tabs>
        <w:ind w:left="4320" w:hanging="360"/>
      </w:pPr>
      <w:rPr>
        <w:rFonts w:ascii="Arial" w:hAnsi="Arial" w:hint="default"/>
      </w:rPr>
    </w:lvl>
    <w:lvl w:ilvl="6" w:tplc="CD5236CA" w:tentative="1">
      <w:start w:val="1"/>
      <w:numFmt w:val="bullet"/>
      <w:lvlText w:val="•"/>
      <w:lvlJc w:val="left"/>
      <w:pPr>
        <w:tabs>
          <w:tab w:val="num" w:pos="5040"/>
        </w:tabs>
        <w:ind w:left="5040" w:hanging="360"/>
      </w:pPr>
      <w:rPr>
        <w:rFonts w:ascii="Arial" w:hAnsi="Arial" w:hint="default"/>
      </w:rPr>
    </w:lvl>
    <w:lvl w:ilvl="7" w:tplc="50F8CA9E" w:tentative="1">
      <w:start w:val="1"/>
      <w:numFmt w:val="bullet"/>
      <w:lvlText w:val="•"/>
      <w:lvlJc w:val="left"/>
      <w:pPr>
        <w:tabs>
          <w:tab w:val="num" w:pos="5760"/>
        </w:tabs>
        <w:ind w:left="5760" w:hanging="360"/>
      </w:pPr>
      <w:rPr>
        <w:rFonts w:ascii="Arial" w:hAnsi="Arial" w:hint="default"/>
      </w:rPr>
    </w:lvl>
    <w:lvl w:ilvl="8" w:tplc="BD2CBA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326DFC"/>
    <w:multiLevelType w:val="hybridMultilevel"/>
    <w:tmpl w:val="6AFCE50E"/>
    <w:lvl w:ilvl="0" w:tplc="59B6171C">
      <w:numFmt w:val="bullet"/>
      <w:lvlText w:val="-"/>
      <w:lvlJc w:val="left"/>
      <w:pPr>
        <w:ind w:left="987" w:hanging="420"/>
      </w:pPr>
      <w:rPr>
        <w:rFonts w:ascii="Calibri Light" w:eastAsia="Calibri" w:hAnsi="Calibri Light" w:cs="Calibri Light"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CCE3FD8"/>
    <w:multiLevelType w:val="hybridMultilevel"/>
    <w:tmpl w:val="0BCE54D8"/>
    <w:lvl w:ilvl="0" w:tplc="69E02AF2">
      <w:numFmt w:val="bullet"/>
      <w:lvlText w:val="–"/>
      <w:lvlJc w:val="left"/>
      <w:pPr>
        <w:ind w:left="987" w:hanging="420"/>
      </w:pPr>
      <w:rPr>
        <w:rFonts w:ascii="Calibri" w:hAnsi="Calibri"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1"/>
  </w:num>
  <w:num w:numId="4">
    <w:abstractNumId w:val="33"/>
  </w:num>
  <w:num w:numId="5">
    <w:abstractNumId w:val="24"/>
  </w:num>
  <w:num w:numId="6">
    <w:abstractNumId w:val="0"/>
  </w:num>
  <w:num w:numId="7">
    <w:abstractNumId w:val="6"/>
  </w:num>
  <w:num w:numId="8">
    <w:abstractNumId w:val="13"/>
  </w:num>
  <w:num w:numId="9">
    <w:abstractNumId w:val="18"/>
  </w:num>
  <w:num w:numId="10">
    <w:abstractNumId w:val="28"/>
  </w:num>
  <w:num w:numId="11">
    <w:abstractNumId w:val="12"/>
  </w:num>
  <w:num w:numId="12">
    <w:abstractNumId w:val="21"/>
  </w:num>
  <w:num w:numId="13">
    <w:abstractNumId w:val="32"/>
  </w:num>
  <w:num w:numId="14">
    <w:abstractNumId w:val="30"/>
  </w:num>
  <w:num w:numId="15">
    <w:abstractNumId w:val="16"/>
  </w:num>
  <w:num w:numId="16">
    <w:abstractNumId w:val="27"/>
  </w:num>
  <w:num w:numId="17">
    <w:abstractNumId w:val="9"/>
  </w:num>
  <w:num w:numId="18">
    <w:abstractNumId w:val="32"/>
  </w:num>
  <w:num w:numId="19">
    <w:abstractNumId w:val="14"/>
  </w:num>
  <w:num w:numId="20">
    <w:abstractNumId w:val="22"/>
  </w:num>
  <w:num w:numId="21">
    <w:abstractNumId w:val="2"/>
  </w:num>
  <w:num w:numId="22">
    <w:abstractNumId w:val="5"/>
  </w:num>
  <w:num w:numId="23">
    <w:abstractNumId w:val="2"/>
  </w:num>
  <w:num w:numId="24">
    <w:abstractNumId w:val="15"/>
  </w:num>
  <w:num w:numId="25">
    <w:abstractNumId w:val="2"/>
  </w:num>
  <w:num w:numId="26">
    <w:abstractNumId w:val="2"/>
  </w:num>
  <w:num w:numId="27">
    <w:abstractNumId w:val="8"/>
  </w:num>
  <w:num w:numId="28">
    <w:abstractNumId w:val="29"/>
  </w:num>
  <w:num w:numId="29">
    <w:abstractNumId w:val="26"/>
  </w:num>
  <w:num w:numId="30">
    <w:abstractNumId w:val="7"/>
  </w:num>
  <w:num w:numId="31">
    <w:abstractNumId w:val="17"/>
  </w:num>
  <w:num w:numId="32">
    <w:abstractNumId w:val="1"/>
  </w:num>
  <w:num w:numId="33">
    <w:abstractNumId w:val="11"/>
  </w:num>
  <w:num w:numId="34">
    <w:abstractNumId w:val="4"/>
  </w:num>
  <w:num w:numId="35">
    <w:abstractNumId w:val="2"/>
  </w:num>
  <w:num w:numId="36">
    <w:abstractNumId w:val="10"/>
  </w:num>
  <w:num w:numId="37">
    <w:abstractNumId w:val="23"/>
  </w:num>
  <w:num w:numId="38">
    <w:abstractNumId w:val="20"/>
  </w:num>
  <w:num w:numId="39">
    <w:abstractNumId w:val="25"/>
  </w:num>
  <w:num w:numId="4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6EA"/>
    <w:rsid w:val="000068C4"/>
    <w:rsid w:val="00006AA0"/>
    <w:rsid w:val="000110CA"/>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1838"/>
    <w:rsid w:val="000622D3"/>
    <w:rsid w:val="00062A3B"/>
    <w:rsid w:val="00064173"/>
    <w:rsid w:val="000655EF"/>
    <w:rsid w:val="00067A3E"/>
    <w:rsid w:val="00070CDD"/>
    <w:rsid w:val="00071916"/>
    <w:rsid w:val="00072EDF"/>
    <w:rsid w:val="000737BB"/>
    <w:rsid w:val="00073C97"/>
    <w:rsid w:val="00075055"/>
    <w:rsid w:val="00075247"/>
    <w:rsid w:val="00076E9F"/>
    <w:rsid w:val="00081C37"/>
    <w:rsid w:val="00083024"/>
    <w:rsid w:val="000832CF"/>
    <w:rsid w:val="00083842"/>
    <w:rsid w:val="000843D9"/>
    <w:rsid w:val="00084F0C"/>
    <w:rsid w:val="00085DF3"/>
    <w:rsid w:val="00086B9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E02F8"/>
    <w:rsid w:val="000E13C9"/>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1333"/>
    <w:rsid w:val="00141DD6"/>
    <w:rsid w:val="00144AA6"/>
    <w:rsid w:val="0014638D"/>
    <w:rsid w:val="00147E06"/>
    <w:rsid w:val="001500C0"/>
    <w:rsid w:val="00150739"/>
    <w:rsid w:val="0015093A"/>
    <w:rsid w:val="00150FD5"/>
    <w:rsid w:val="00152608"/>
    <w:rsid w:val="00152ACC"/>
    <w:rsid w:val="0015526C"/>
    <w:rsid w:val="00157372"/>
    <w:rsid w:val="0016006A"/>
    <w:rsid w:val="0016044E"/>
    <w:rsid w:val="00160DF5"/>
    <w:rsid w:val="00161447"/>
    <w:rsid w:val="001629A3"/>
    <w:rsid w:val="001636D5"/>
    <w:rsid w:val="00163C5C"/>
    <w:rsid w:val="00163EEC"/>
    <w:rsid w:val="00165014"/>
    <w:rsid w:val="001656B0"/>
    <w:rsid w:val="00165E91"/>
    <w:rsid w:val="001679FD"/>
    <w:rsid w:val="0017100B"/>
    <w:rsid w:val="00171F68"/>
    <w:rsid w:val="00177369"/>
    <w:rsid w:val="001775C4"/>
    <w:rsid w:val="001778DC"/>
    <w:rsid w:val="00177ED9"/>
    <w:rsid w:val="0018017B"/>
    <w:rsid w:val="00181069"/>
    <w:rsid w:val="00181137"/>
    <w:rsid w:val="00182E1E"/>
    <w:rsid w:val="00184EF7"/>
    <w:rsid w:val="001860A0"/>
    <w:rsid w:val="001908B4"/>
    <w:rsid w:val="00192145"/>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1D9D"/>
    <w:rsid w:val="001B1FB4"/>
    <w:rsid w:val="001B2FCB"/>
    <w:rsid w:val="001B38C7"/>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C752C"/>
    <w:rsid w:val="001D1842"/>
    <w:rsid w:val="001D18F4"/>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6990"/>
    <w:rsid w:val="00207048"/>
    <w:rsid w:val="00207793"/>
    <w:rsid w:val="002107B2"/>
    <w:rsid w:val="002114FF"/>
    <w:rsid w:val="0021160E"/>
    <w:rsid w:val="0021191B"/>
    <w:rsid w:val="00212651"/>
    <w:rsid w:val="00213B5E"/>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7"/>
    <w:rsid w:val="0025228F"/>
    <w:rsid w:val="00252A81"/>
    <w:rsid w:val="002530BE"/>
    <w:rsid w:val="00257195"/>
    <w:rsid w:val="002578D8"/>
    <w:rsid w:val="0026106B"/>
    <w:rsid w:val="002613A5"/>
    <w:rsid w:val="00261C32"/>
    <w:rsid w:val="0026471D"/>
    <w:rsid w:val="00267881"/>
    <w:rsid w:val="00270300"/>
    <w:rsid w:val="00270354"/>
    <w:rsid w:val="00270DB0"/>
    <w:rsid w:val="002723F2"/>
    <w:rsid w:val="00272F6E"/>
    <w:rsid w:val="00273821"/>
    <w:rsid w:val="00273FC1"/>
    <w:rsid w:val="00274E67"/>
    <w:rsid w:val="0027531B"/>
    <w:rsid w:val="00275D12"/>
    <w:rsid w:val="00276CD2"/>
    <w:rsid w:val="00277A1E"/>
    <w:rsid w:val="0028062F"/>
    <w:rsid w:val="002808A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721E"/>
    <w:rsid w:val="002E068A"/>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B8"/>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1DCC"/>
    <w:rsid w:val="00332B0C"/>
    <w:rsid w:val="00333B90"/>
    <w:rsid w:val="00334763"/>
    <w:rsid w:val="00334BBB"/>
    <w:rsid w:val="00334C57"/>
    <w:rsid w:val="003363FC"/>
    <w:rsid w:val="00336954"/>
    <w:rsid w:val="003371C6"/>
    <w:rsid w:val="00340FC5"/>
    <w:rsid w:val="00341115"/>
    <w:rsid w:val="00342A3B"/>
    <w:rsid w:val="003436A3"/>
    <w:rsid w:val="003452B6"/>
    <w:rsid w:val="00347361"/>
    <w:rsid w:val="0035052F"/>
    <w:rsid w:val="00351006"/>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2CDB"/>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019E"/>
    <w:rsid w:val="003B3117"/>
    <w:rsid w:val="003B5800"/>
    <w:rsid w:val="003B735C"/>
    <w:rsid w:val="003B7C7F"/>
    <w:rsid w:val="003C1312"/>
    <w:rsid w:val="003C3310"/>
    <w:rsid w:val="003C37E0"/>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983"/>
    <w:rsid w:val="00444E0B"/>
    <w:rsid w:val="00444F8C"/>
    <w:rsid w:val="004453C9"/>
    <w:rsid w:val="00445A1C"/>
    <w:rsid w:val="0044674B"/>
    <w:rsid w:val="00446771"/>
    <w:rsid w:val="00450506"/>
    <w:rsid w:val="0045070B"/>
    <w:rsid w:val="004511BE"/>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067"/>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5E3A"/>
    <w:rsid w:val="004B6EAC"/>
    <w:rsid w:val="004B73E3"/>
    <w:rsid w:val="004B740B"/>
    <w:rsid w:val="004C13B5"/>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234"/>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71"/>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228F"/>
    <w:rsid w:val="005831DD"/>
    <w:rsid w:val="00583D3F"/>
    <w:rsid w:val="0058472F"/>
    <w:rsid w:val="00584912"/>
    <w:rsid w:val="005865D8"/>
    <w:rsid w:val="00586AD5"/>
    <w:rsid w:val="00586C11"/>
    <w:rsid w:val="00586DD7"/>
    <w:rsid w:val="00586F21"/>
    <w:rsid w:val="005936AE"/>
    <w:rsid w:val="005936AF"/>
    <w:rsid w:val="005944E5"/>
    <w:rsid w:val="00595823"/>
    <w:rsid w:val="0059611C"/>
    <w:rsid w:val="00597C30"/>
    <w:rsid w:val="005A057D"/>
    <w:rsid w:val="005A2C0F"/>
    <w:rsid w:val="005A3E77"/>
    <w:rsid w:val="005A5317"/>
    <w:rsid w:val="005A5B67"/>
    <w:rsid w:val="005A5FEF"/>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993"/>
    <w:rsid w:val="005C3E78"/>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590"/>
    <w:rsid w:val="00683A98"/>
    <w:rsid w:val="00683D5F"/>
    <w:rsid w:val="0068422A"/>
    <w:rsid w:val="006853A9"/>
    <w:rsid w:val="00685676"/>
    <w:rsid w:val="00685CB5"/>
    <w:rsid w:val="0068764D"/>
    <w:rsid w:val="006906C2"/>
    <w:rsid w:val="00690D77"/>
    <w:rsid w:val="00693A52"/>
    <w:rsid w:val="00694F02"/>
    <w:rsid w:val="00696285"/>
    <w:rsid w:val="0069743A"/>
    <w:rsid w:val="006A0DED"/>
    <w:rsid w:val="006A3B64"/>
    <w:rsid w:val="006A443D"/>
    <w:rsid w:val="006A4BC4"/>
    <w:rsid w:val="006A664F"/>
    <w:rsid w:val="006A6838"/>
    <w:rsid w:val="006A6996"/>
    <w:rsid w:val="006A6C31"/>
    <w:rsid w:val="006B007A"/>
    <w:rsid w:val="006B178C"/>
    <w:rsid w:val="006B1CA7"/>
    <w:rsid w:val="006B2F6F"/>
    <w:rsid w:val="006B4EF4"/>
    <w:rsid w:val="006B5246"/>
    <w:rsid w:val="006B575E"/>
    <w:rsid w:val="006C09F2"/>
    <w:rsid w:val="006C0EE6"/>
    <w:rsid w:val="006C366D"/>
    <w:rsid w:val="006C3E60"/>
    <w:rsid w:val="006C54C7"/>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503B9"/>
    <w:rsid w:val="007506E8"/>
    <w:rsid w:val="00751E4D"/>
    <w:rsid w:val="0075286F"/>
    <w:rsid w:val="00752DF1"/>
    <w:rsid w:val="007538D1"/>
    <w:rsid w:val="00753A02"/>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4999"/>
    <w:rsid w:val="007A4CD1"/>
    <w:rsid w:val="007A7300"/>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4A7D"/>
    <w:rsid w:val="00806D81"/>
    <w:rsid w:val="00807E69"/>
    <w:rsid w:val="00811EB2"/>
    <w:rsid w:val="00812AD4"/>
    <w:rsid w:val="00814156"/>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F5B"/>
    <w:rsid w:val="00843B67"/>
    <w:rsid w:val="0084422A"/>
    <w:rsid w:val="00847222"/>
    <w:rsid w:val="00847343"/>
    <w:rsid w:val="008525BE"/>
    <w:rsid w:val="00853516"/>
    <w:rsid w:val="008537FC"/>
    <w:rsid w:val="00855B68"/>
    <w:rsid w:val="0085631C"/>
    <w:rsid w:val="0085641C"/>
    <w:rsid w:val="0085649A"/>
    <w:rsid w:val="00856BD4"/>
    <w:rsid w:val="008643E9"/>
    <w:rsid w:val="0086790E"/>
    <w:rsid w:val="0087072A"/>
    <w:rsid w:val="00872C69"/>
    <w:rsid w:val="00873AA0"/>
    <w:rsid w:val="00874E2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BF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4E9"/>
    <w:rsid w:val="009222D0"/>
    <w:rsid w:val="009224DC"/>
    <w:rsid w:val="00922D7C"/>
    <w:rsid w:val="009239BB"/>
    <w:rsid w:val="00924B93"/>
    <w:rsid w:val="0092516E"/>
    <w:rsid w:val="0092577A"/>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1CC"/>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67D2E"/>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DA5"/>
    <w:rsid w:val="00AC2B26"/>
    <w:rsid w:val="00AC32AC"/>
    <w:rsid w:val="00AC4067"/>
    <w:rsid w:val="00AC6137"/>
    <w:rsid w:val="00AC6156"/>
    <w:rsid w:val="00AC6556"/>
    <w:rsid w:val="00AD0483"/>
    <w:rsid w:val="00AD0624"/>
    <w:rsid w:val="00AD0931"/>
    <w:rsid w:val="00AD1841"/>
    <w:rsid w:val="00AD1BCC"/>
    <w:rsid w:val="00AD3B6A"/>
    <w:rsid w:val="00AD482F"/>
    <w:rsid w:val="00AD4B92"/>
    <w:rsid w:val="00AD530D"/>
    <w:rsid w:val="00AD5CBF"/>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40FF"/>
    <w:rsid w:val="00B05534"/>
    <w:rsid w:val="00B05988"/>
    <w:rsid w:val="00B075E1"/>
    <w:rsid w:val="00B07ABB"/>
    <w:rsid w:val="00B07FFB"/>
    <w:rsid w:val="00B12191"/>
    <w:rsid w:val="00B13226"/>
    <w:rsid w:val="00B13274"/>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960"/>
    <w:rsid w:val="00B347E8"/>
    <w:rsid w:val="00B34A43"/>
    <w:rsid w:val="00B34FB1"/>
    <w:rsid w:val="00B35CC0"/>
    <w:rsid w:val="00B36A6F"/>
    <w:rsid w:val="00B41217"/>
    <w:rsid w:val="00B42D10"/>
    <w:rsid w:val="00B44656"/>
    <w:rsid w:val="00B45A16"/>
    <w:rsid w:val="00B47C0A"/>
    <w:rsid w:val="00B50132"/>
    <w:rsid w:val="00B504E6"/>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6AE0"/>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E40"/>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A9E"/>
    <w:rsid w:val="00BC6C4E"/>
    <w:rsid w:val="00BC7455"/>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BF651C"/>
    <w:rsid w:val="00C0058C"/>
    <w:rsid w:val="00C01CB7"/>
    <w:rsid w:val="00C03ABE"/>
    <w:rsid w:val="00C04139"/>
    <w:rsid w:val="00C042AF"/>
    <w:rsid w:val="00C05418"/>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412B"/>
    <w:rsid w:val="00C2448E"/>
    <w:rsid w:val="00C24E1D"/>
    <w:rsid w:val="00C25CD3"/>
    <w:rsid w:val="00C278A3"/>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16CA"/>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093E"/>
    <w:rsid w:val="00CC14CB"/>
    <w:rsid w:val="00CC1845"/>
    <w:rsid w:val="00CC1B29"/>
    <w:rsid w:val="00CC475F"/>
    <w:rsid w:val="00CC6082"/>
    <w:rsid w:val="00CC6C6E"/>
    <w:rsid w:val="00CC76E6"/>
    <w:rsid w:val="00CC7FD1"/>
    <w:rsid w:val="00CC7FFB"/>
    <w:rsid w:val="00CD01E6"/>
    <w:rsid w:val="00CD05C8"/>
    <w:rsid w:val="00CD06F2"/>
    <w:rsid w:val="00CD0879"/>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69F4"/>
    <w:rsid w:val="00D47B5E"/>
    <w:rsid w:val="00D500FB"/>
    <w:rsid w:val="00D504D2"/>
    <w:rsid w:val="00D507C5"/>
    <w:rsid w:val="00D51DA3"/>
    <w:rsid w:val="00D5234E"/>
    <w:rsid w:val="00D52DEF"/>
    <w:rsid w:val="00D55157"/>
    <w:rsid w:val="00D55F02"/>
    <w:rsid w:val="00D55F97"/>
    <w:rsid w:val="00D56017"/>
    <w:rsid w:val="00D60067"/>
    <w:rsid w:val="00D60117"/>
    <w:rsid w:val="00D61CFF"/>
    <w:rsid w:val="00D61E64"/>
    <w:rsid w:val="00D6360C"/>
    <w:rsid w:val="00D63C07"/>
    <w:rsid w:val="00D64454"/>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503"/>
    <w:rsid w:val="00DC7B6E"/>
    <w:rsid w:val="00DD0B00"/>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2A66"/>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FBE"/>
    <w:rsid w:val="00EA251F"/>
    <w:rsid w:val="00EA6D06"/>
    <w:rsid w:val="00EA7266"/>
    <w:rsid w:val="00EB08D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7A9"/>
    <w:rsid w:val="00ED38BB"/>
    <w:rsid w:val="00ED58D4"/>
    <w:rsid w:val="00ED5D30"/>
    <w:rsid w:val="00EE1449"/>
    <w:rsid w:val="00EE21FF"/>
    <w:rsid w:val="00EE39D6"/>
    <w:rsid w:val="00EE41D1"/>
    <w:rsid w:val="00EE44E8"/>
    <w:rsid w:val="00EE4A13"/>
    <w:rsid w:val="00EE4CB7"/>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2364"/>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77E4F"/>
    <w:rsid w:val="00F80276"/>
    <w:rsid w:val="00F804EB"/>
    <w:rsid w:val="00F80DBD"/>
    <w:rsid w:val="00F81236"/>
    <w:rsid w:val="00F81EAA"/>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30E2"/>
    <w:rsid w:val="00F942F0"/>
    <w:rsid w:val="00F9512C"/>
    <w:rsid w:val="00F9613E"/>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273"/>
    <w:rsid w:val="00FB3D40"/>
    <w:rsid w:val="00FB3FF4"/>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TALChar">
    <w:name w:val="TAL Char"/>
    <w:qFormat/>
    <w:rsid w:val="004F123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1189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8808360">
      <w:bodyDiv w:val="1"/>
      <w:marLeft w:val="0"/>
      <w:marRight w:val="0"/>
      <w:marTop w:val="0"/>
      <w:marBottom w:val="0"/>
      <w:divBdr>
        <w:top w:val="none" w:sz="0" w:space="0" w:color="auto"/>
        <w:left w:val="none" w:sz="0" w:space="0" w:color="auto"/>
        <w:bottom w:val="none" w:sz="0" w:space="0" w:color="auto"/>
        <w:right w:val="none" w:sz="0" w:space="0" w:color="auto"/>
      </w:divBdr>
      <w:divsChild>
        <w:div w:id="1465997792">
          <w:marLeft w:val="360"/>
          <w:marRight w:val="0"/>
          <w:marTop w:val="200"/>
          <w:marBottom w:val="0"/>
          <w:divBdr>
            <w:top w:val="none" w:sz="0" w:space="0" w:color="auto"/>
            <w:left w:val="none" w:sz="0" w:space="0" w:color="auto"/>
            <w:bottom w:val="none" w:sz="0" w:space="0" w:color="auto"/>
            <w:right w:val="none" w:sz="0" w:space="0" w:color="auto"/>
          </w:divBdr>
        </w:div>
        <w:div w:id="352000011">
          <w:marLeft w:val="1080"/>
          <w:marRight w:val="0"/>
          <w:marTop w:val="100"/>
          <w:marBottom w:val="0"/>
          <w:divBdr>
            <w:top w:val="none" w:sz="0" w:space="0" w:color="auto"/>
            <w:left w:val="none" w:sz="0" w:space="0" w:color="auto"/>
            <w:bottom w:val="none" w:sz="0" w:space="0" w:color="auto"/>
            <w:right w:val="none" w:sz="0" w:space="0" w:color="auto"/>
          </w:divBdr>
        </w:div>
        <w:div w:id="1775859094">
          <w:marLeft w:val="1800"/>
          <w:marRight w:val="0"/>
          <w:marTop w:val="100"/>
          <w:marBottom w:val="0"/>
          <w:divBdr>
            <w:top w:val="none" w:sz="0" w:space="0" w:color="auto"/>
            <w:left w:val="none" w:sz="0" w:space="0" w:color="auto"/>
            <w:bottom w:val="none" w:sz="0" w:space="0" w:color="auto"/>
            <w:right w:val="none" w:sz="0" w:space="0" w:color="auto"/>
          </w:divBdr>
        </w:div>
        <w:div w:id="167715879">
          <w:marLeft w:val="1800"/>
          <w:marRight w:val="0"/>
          <w:marTop w:val="100"/>
          <w:marBottom w:val="0"/>
          <w:divBdr>
            <w:top w:val="none" w:sz="0" w:space="0" w:color="auto"/>
            <w:left w:val="none" w:sz="0" w:space="0" w:color="auto"/>
            <w:bottom w:val="none" w:sz="0" w:space="0" w:color="auto"/>
            <w:right w:val="none" w:sz="0" w:space="0" w:color="auto"/>
          </w:divBdr>
        </w:div>
        <w:div w:id="1339191648">
          <w:marLeft w:val="1800"/>
          <w:marRight w:val="0"/>
          <w:marTop w:val="100"/>
          <w:marBottom w:val="0"/>
          <w:divBdr>
            <w:top w:val="none" w:sz="0" w:space="0" w:color="auto"/>
            <w:left w:val="none" w:sz="0" w:space="0" w:color="auto"/>
            <w:bottom w:val="none" w:sz="0" w:space="0" w:color="auto"/>
            <w:right w:val="none" w:sz="0" w:space="0" w:color="auto"/>
          </w:divBdr>
        </w:div>
        <w:div w:id="867064830">
          <w:marLeft w:val="1080"/>
          <w:marRight w:val="0"/>
          <w:marTop w:val="100"/>
          <w:marBottom w:val="0"/>
          <w:divBdr>
            <w:top w:val="none" w:sz="0" w:space="0" w:color="auto"/>
            <w:left w:val="none" w:sz="0" w:space="0" w:color="auto"/>
            <w:bottom w:val="none" w:sz="0" w:space="0" w:color="auto"/>
            <w:right w:val="none" w:sz="0" w:space="0" w:color="auto"/>
          </w:divBdr>
        </w:div>
        <w:div w:id="1128354637">
          <w:marLeft w:val="1800"/>
          <w:marRight w:val="0"/>
          <w:marTop w:val="100"/>
          <w:marBottom w:val="0"/>
          <w:divBdr>
            <w:top w:val="none" w:sz="0" w:space="0" w:color="auto"/>
            <w:left w:val="none" w:sz="0" w:space="0" w:color="auto"/>
            <w:bottom w:val="none" w:sz="0" w:space="0" w:color="auto"/>
            <w:right w:val="none" w:sz="0" w:space="0" w:color="auto"/>
          </w:divBdr>
        </w:div>
        <w:div w:id="284119193">
          <w:marLeft w:val="1080"/>
          <w:marRight w:val="0"/>
          <w:marTop w:val="100"/>
          <w:marBottom w:val="0"/>
          <w:divBdr>
            <w:top w:val="none" w:sz="0" w:space="0" w:color="auto"/>
            <w:left w:val="none" w:sz="0" w:space="0" w:color="auto"/>
            <w:bottom w:val="none" w:sz="0" w:space="0" w:color="auto"/>
            <w:right w:val="none" w:sz="0" w:space="0" w:color="auto"/>
          </w:divBdr>
        </w:div>
        <w:div w:id="676267566">
          <w:marLeft w:val="1800"/>
          <w:marRight w:val="0"/>
          <w:marTop w:val="100"/>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30357117">
      <w:bodyDiv w:val="1"/>
      <w:marLeft w:val="0"/>
      <w:marRight w:val="0"/>
      <w:marTop w:val="0"/>
      <w:marBottom w:val="0"/>
      <w:divBdr>
        <w:top w:val="none" w:sz="0" w:space="0" w:color="auto"/>
        <w:left w:val="none" w:sz="0" w:space="0" w:color="auto"/>
        <w:bottom w:val="none" w:sz="0" w:space="0" w:color="auto"/>
        <w:right w:val="none" w:sz="0" w:space="0" w:color="auto"/>
      </w:divBdr>
      <w:divsChild>
        <w:div w:id="427888279">
          <w:marLeft w:val="360"/>
          <w:marRight w:val="0"/>
          <w:marTop w:val="200"/>
          <w:marBottom w:val="0"/>
          <w:divBdr>
            <w:top w:val="none" w:sz="0" w:space="0" w:color="auto"/>
            <w:left w:val="none" w:sz="0" w:space="0" w:color="auto"/>
            <w:bottom w:val="none" w:sz="0" w:space="0" w:color="auto"/>
            <w:right w:val="none" w:sz="0" w:space="0" w:color="auto"/>
          </w:divBdr>
        </w:div>
        <w:div w:id="1770806221">
          <w:marLeft w:val="1080"/>
          <w:marRight w:val="0"/>
          <w:marTop w:val="100"/>
          <w:marBottom w:val="0"/>
          <w:divBdr>
            <w:top w:val="none" w:sz="0" w:space="0" w:color="auto"/>
            <w:left w:val="none" w:sz="0" w:space="0" w:color="auto"/>
            <w:bottom w:val="none" w:sz="0" w:space="0" w:color="auto"/>
            <w:right w:val="none" w:sz="0" w:space="0" w:color="auto"/>
          </w:divBdr>
        </w:div>
        <w:div w:id="909920356">
          <w:marLeft w:val="1080"/>
          <w:marRight w:val="0"/>
          <w:marTop w:val="100"/>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56272652">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14140987">
      <w:bodyDiv w:val="1"/>
      <w:marLeft w:val="0"/>
      <w:marRight w:val="0"/>
      <w:marTop w:val="0"/>
      <w:marBottom w:val="0"/>
      <w:divBdr>
        <w:top w:val="none" w:sz="0" w:space="0" w:color="auto"/>
        <w:left w:val="none" w:sz="0" w:space="0" w:color="auto"/>
        <w:bottom w:val="none" w:sz="0" w:space="0" w:color="auto"/>
        <w:right w:val="none" w:sz="0" w:space="0" w:color="auto"/>
      </w:divBdr>
      <w:divsChild>
        <w:div w:id="1125849692">
          <w:marLeft w:val="360"/>
          <w:marRight w:val="0"/>
          <w:marTop w:val="200"/>
          <w:marBottom w:val="0"/>
          <w:divBdr>
            <w:top w:val="none" w:sz="0" w:space="0" w:color="auto"/>
            <w:left w:val="none" w:sz="0" w:space="0" w:color="auto"/>
            <w:bottom w:val="none" w:sz="0" w:space="0" w:color="auto"/>
            <w:right w:val="none" w:sz="0" w:space="0" w:color="auto"/>
          </w:divBdr>
        </w:div>
        <w:div w:id="1932278083">
          <w:marLeft w:val="1080"/>
          <w:marRight w:val="0"/>
          <w:marTop w:val="100"/>
          <w:marBottom w:val="0"/>
          <w:divBdr>
            <w:top w:val="none" w:sz="0" w:space="0" w:color="auto"/>
            <w:left w:val="none" w:sz="0" w:space="0" w:color="auto"/>
            <w:bottom w:val="none" w:sz="0" w:space="0" w:color="auto"/>
            <w:right w:val="none" w:sz="0" w:space="0" w:color="auto"/>
          </w:divBdr>
        </w:div>
        <w:div w:id="1411587346">
          <w:marLeft w:val="1800"/>
          <w:marRight w:val="0"/>
          <w:marTop w:val="100"/>
          <w:marBottom w:val="0"/>
          <w:divBdr>
            <w:top w:val="none" w:sz="0" w:space="0" w:color="auto"/>
            <w:left w:val="none" w:sz="0" w:space="0" w:color="auto"/>
            <w:bottom w:val="none" w:sz="0" w:space="0" w:color="auto"/>
            <w:right w:val="none" w:sz="0" w:space="0" w:color="auto"/>
          </w:divBdr>
        </w:div>
        <w:div w:id="1953660815">
          <w:marLeft w:val="108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44190199">
      <w:bodyDiv w:val="1"/>
      <w:marLeft w:val="0"/>
      <w:marRight w:val="0"/>
      <w:marTop w:val="0"/>
      <w:marBottom w:val="0"/>
      <w:divBdr>
        <w:top w:val="none" w:sz="0" w:space="0" w:color="auto"/>
        <w:left w:val="none" w:sz="0" w:space="0" w:color="auto"/>
        <w:bottom w:val="none" w:sz="0" w:space="0" w:color="auto"/>
        <w:right w:val="none" w:sz="0" w:space="0" w:color="auto"/>
      </w:divBdr>
      <w:divsChild>
        <w:div w:id="1414203472">
          <w:marLeft w:val="360"/>
          <w:marRight w:val="0"/>
          <w:marTop w:val="200"/>
          <w:marBottom w:val="0"/>
          <w:divBdr>
            <w:top w:val="none" w:sz="0" w:space="0" w:color="auto"/>
            <w:left w:val="none" w:sz="0" w:space="0" w:color="auto"/>
            <w:bottom w:val="none" w:sz="0" w:space="0" w:color="auto"/>
            <w:right w:val="none" w:sz="0" w:space="0" w:color="auto"/>
          </w:divBdr>
        </w:div>
        <w:div w:id="1681619602">
          <w:marLeft w:val="1080"/>
          <w:marRight w:val="0"/>
          <w:marTop w:val="100"/>
          <w:marBottom w:val="0"/>
          <w:divBdr>
            <w:top w:val="none" w:sz="0" w:space="0" w:color="auto"/>
            <w:left w:val="none" w:sz="0" w:space="0" w:color="auto"/>
            <w:bottom w:val="none" w:sz="0" w:space="0" w:color="auto"/>
            <w:right w:val="none" w:sz="0" w:space="0" w:color="auto"/>
          </w:divBdr>
        </w:div>
        <w:div w:id="653874212">
          <w:marLeft w:val="1800"/>
          <w:marRight w:val="0"/>
          <w:marTop w:val="100"/>
          <w:marBottom w:val="0"/>
          <w:divBdr>
            <w:top w:val="none" w:sz="0" w:space="0" w:color="auto"/>
            <w:left w:val="none" w:sz="0" w:space="0" w:color="auto"/>
            <w:bottom w:val="none" w:sz="0" w:space="0" w:color="auto"/>
            <w:right w:val="none" w:sz="0" w:space="0" w:color="auto"/>
          </w:divBdr>
        </w:div>
        <w:div w:id="868646125">
          <w:marLeft w:val="1800"/>
          <w:marRight w:val="0"/>
          <w:marTop w:val="100"/>
          <w:marBottom w:val="0"/>
          <w:divBdr>
            <w:top w:val="none" w:sz="0" w:space="0" w:color="auto"/>
            <w:left w:val="none" w:sz="0" w:space="0" w:color="auto"/>
            <w:bottom w:val="none" w:sz="0" w:space="0" w:color="auto"/>
            <w:right w:val="none" w:sz="0" w:space="0" w:color="auto"/>
          </w:divBdr>
        </w:div>
        <w:div w:id="2117020250">
          <w:marLeft w:val="360"/>
          <w:marRight w:val="0"/>
          <w:marTop w:val="200"/>
          <w:marBottom w:val="0"/>
          <w:divBdr>
            <w:top w:val="none" w:sz="0" w:space="0" w:color="auto"/>
            <w:left w:val="none" w:sz="0" w:space="0" w:color="auto"/>
            <w:bottom w:val="none" w:sz="0" w:space="0" w:color="auto"/>
            <w:right w:val="none" w:sz="0" w:space="0" w:color="auto"/>
          </w:divBdr>
        </w:div>
        <w:div w:id="1264807115">
          <w:marLeft w:val="1080"/>
          <w:marRight w:val="0"/>
          <w:marTop w:val="100"/>
          <w:marBottom w:val="0"/>
          <w:divBdr>
            <w:top w:val="none" w:sz="0" w:space="0" w:color="auto"/>
            <w:left w:val="none" w:sz="0" w:space="0" w:color="auto"/>
            <w:bottom w:val="none" w:sz="0" w:space="0" w:color="auto"/>
            <w:right w:val="none" w:sz="0" w:space="0" w:color="auto"/>
          </w:divBdr>
        </w:div>
        <w:div w:id="1064377882">
          <w:marLeft w:val="1080"/>
          <w:marRight w:val="0"/>
          <w:marTop w:val="100"/>
          <w:marBottom w:val="0"/>
          <w:divBdr>
            <w:top w:val="none" w:sz="0" w:space="0" w:color="auto"/>
            <w:left w:val="none" w:sz="0" w:space="0" w:color="auto"/>
            <w:bottom w:val="none" w:sz="0" w:space="0" w:color="auto"/>
            <w:right w:val="none" w:sz="0" w:space="0" w:color="auto"/>
          </w:divBdr>
        </w:div>
        <w:div w:id="1940143367">
          <w:marLeft w:val="1080"/>
          <w:marRight w:val="0"/>
          <w:marTop w:val="10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276DB-1A2C-4B34-8F7C-D184C5FD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19</cp:revision>
  <cp:lastPrinted>2009-04-22T01:01:00Z</cp:lastPrinted>
  <dcterms:created xsi:type="dcterms:W3CDTF">2020-10-09T00:13:00Z</dcterms:created>
  <dcterms:modified xsi:type="dcterms:W3CDTF">2020-10-23T13:39:00Z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(3)QLFmzA9pKybzSczLQ4nmtfAoxc1KsQG8yhKiEV7jwYzvMfvfmywaLjt7VhlMsavMfAcliQI8
1zfIOtwwA43qgzIguzRxzZ5vESk79PMcQ5km3Su8bn4EKjioGCNTo1jBghADxwGnImQxaGhT
D06/PMYpkmOSECJ9RuFS9yEF6eGaSko/L6v/AKwA0lJVZ5H4wUa7/7Cbykv0ftL6qRYa0z77
9O8LHbOv6exuQEvOtT</vt:lpwstr>
  </property>
  <property fmtid="{D5CDD505-2E9C-101B-9397-08002B2CF9AE}" pid="17" name="_2015_ms_pID_725343_00">
    <vt:lpwstr>_2015_ms_pID_725343</vt:lpwstr>
  </property>
  <property fmtid="{D5CDD505-2E9C-101B-9397-08002B2CF9AE}" pid="18" name="_2015_ms_pID_7253431">
    <vt:lpwstr>pTnkPuFcCNM0UjXlNx+m6ZTWREthvQToPUJaTp6KE1WucYJzh+f0gy
ohJqKbGDPUVQVOWWm1k+R2V79AXtM5NJ2WEcvPau/k6iaEwvyS439Qlai3V7UrcpF/pyg0VQ
P3rqrJyxpg+BmP4JmsR5jq3RZEf3ReKUwtF1Sp2d22UWruiAqP0EG0MDB1Re+fxbwC7xVv4u
KpcOC9WAer+lkqS+13JOPWFs5Mrfr8YsEllV</vt:lpwstr>
  </property>
  <property fmtid="{D5CDD505-2E9C-101B-9397-08002B2CF9AE}" pid="19" name="_2015_ms_pID_7253431_00">
    <vt:lpwstr>_2015_ms_pID_7253431</vt:lpwstr>
  </property>
  <property fmtid="{D5CDD505-2E9C-101B-9397-08002B2CF9AE}" pid="20" name="_2015_ms_pID_7253432">
    <vt:lpwstr>HWCn4UA2z1UhB3fkTFqB5MamxuMFG8ZhVrso
sfEWaPhCDNGDUR/XfMzMPOAqdxmUAzBmualFDQTyO0r1eCBQokY=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1603433005</vt:lpwstr>
  </property>
</Properties>
</file>